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cs="宋体"/>
          <w:b/>
          <w:bCs/>
          <w:sz w:val="52"/>
          <w:szCs w:val="52"/>
        </w:rPr>
      </w:pPr>
    </w:p>
    <w:p>
      <w:pPr>
        <w:spacing w:line="360" w:lineRule="auto"/>
        <w:jc w:val="center"/>
        <w:rPr>
          <w:rFonts w:ascii="宋体" w:hAnsi="宋体" w:eastAsia="宋体" w:cs="宋体"/>
          <w:sz w:val="32"/>
          <w:szCs w:val="32"/>
        </w:rPr>
      </w:pPr>
      <w:r>
        <w:rPr>
          <w:rFonts w:hint="eastAsia" w:ascii="宋体" w:hAnsi="宋体" w:cs="Times New Roman"/>
          <w:b/>
          <w:sz w:val="44"/>
          <w:szCs w:val="44"/>
        </w:rPr>
        <w:t>楚雄医药高等专科学校职工书屋牛奶、酸奶和咖啡采购项目</w:t>
      </w:r>
    </w:p>
    <w:p>
      <w:pPr>
        <w:spacing w:line="360" w:lineRule="auto"/>
        <w:jc w:val="center"/>
        <w:rPr>
          <w:rFonts w:ascii="宋体" w:hAnsi="宋体" w:eastAsia="宋体" w:cs="宋体"/>
          <w:sz w:val="32"/>
          <w:szCs w:val="32"/>
        </w:rPr>
      </w:pPr>
    </w:p>
    <w:p>
      <w:pPr>
        <w:spacing w:line="360" w:lineRule="auto"/>
        <w:jc w:val="center"/>
        <w:rPr>
          <w:rFonts w:ascii="宋体" w:hAnsi="宋体" w:eastAsia="宋体" w:cs="宋体"/>
          <w:sz w:val="32"/>
          <w:szCs w:val="32"/>
        </w:rPr>
      </w:pPr>
    </w:p>
    <w:p>
      <w:pPr>
        <w:spacing w:line="360" w:lineRule="auto"/>
        <w:jc w:val="center"/>
        <w:rPr>
          <w:rFonts w:ascii="宋体" w:hAnsi="宋体" w:eastAsia="宋体" w:cs="宋体"/>
          <w:sz w:val="32"/>
          <w:szCs w:val="32"/>
        </w:rPr>
      </w:pPr>
    </w:p>
    <w:p>
      <w:pPr>
        <w:spacing w:line="360" w:lineRule="auto"/>
        <w:jc w:val="center"/>
        <w:rPr>
          <w:rFonts w:ascii="宋体" w:hAnsi="宋体" w:eastAsia="宋体" w:cs="宋体"/>
          <w:sz w:val="32"/>
          <w:szCs w:val="32"/>
        </w:rPr>
      </w:pPr>
    </w:p>
    <w:p>
      <w:pPr>
        <w:spacing w:line="360" w:lineRule="auto"/>
        <w:jc w:val="center"/>
        <w:rPr>
          <w:rFonts w:ascii="宋体" w:hAnsi="宋体" w:eastAsia="宋体" w:cs="宋体"/>
          <w:sz w:val="32"/>
          <w:szCs w:val="32"/>
        </w:rPr>
      </w:pPr>
    </w:p>
    <w:p>
      <w:pPr>
        <w:spacing w:line="360" w:lineRule="auto"/>
        <w:jc w:val="center"/>
        <w:rPr>
          <w:rFonts w:ascii="宋体" w:hAnsi="宋体" w:eastAsia="宋体" w:cs="Times New Roman"/>
          <w:b/>
          <w:bCs/>
          <w:sz w:val="72"/>
          <w:szCs w:val="72"/>
        </w:rPr>
      </w:pPr>
      <w:r>
        <w:rPr>
          <w:rFonts w:hint="eastAsia" w:ascii="宋体" w:hAnsi="宋体" w:eastAsia="宋体" w:cs="Times New Roman"/>
          <w:b/>
          <w:bCs/>
          <w:sz w:val="72"/>
          <w:szCs w:val="72"/>
        </w:rPr>
        <w:t>竞争性磋商文件</w:t>
      </w:r>
    </w:p>
    <w:p>
      <w:pPr>
        <w:spacing w:line="360" w:lineRule="auto"/>
        <w:jc w:val="center"/>
        <w:rPr>
          <w:rFonts w:ascii="宋体" w:hAnsi="宋体" w:eastAsia="宋体" w:cs="宋体"/>
          <w:b/>
          <w:bCs/>
          <w:sz w:val="32"/>
          <w:szCs w:val="32"/>
        </w:rPr>
      </w:pPr>
      <w:r>
        <w:rPr>
          <w:rFonts w:ascii="Times New Roman" w:hAnsi="Times New Roman" w:eastAsia="宋体" w:cs="Times New Roman"/>
          <w:b/>
          <w:bCs/>
          <w:sz w:val="32"/>
          <w:szCs w:val="32"/>
        </w:rPr>
        <w:t>项目编号：</w:t>
      </w:r>
      <w:r>
        <w:rPr>
          <w:rFonts w:hint="eastAsia" w:ascii="Times New Roman" w:hAnsi="Times New Roman" w:eastAsia="宋体" w:cs="Times New Roman"/>
          <w:b/>
          <w:bCs/>
          <w:sz w:val="32"/>
          <w:szCs w:val="32"/>
        </w:rPr>
        <w:t>CXYZC【2022】第11号</w:t>
      </w:r>
    </w:p>
    <w:p>
      <w:pPr>
        <w:spacing w:line="360" w:lineRule="auto"/>
        <w:jc w:val="center"/>
        <w:rPr>
          <w:rFonts w:ascii="宋体" w:hAnsi="宋体" w:eastAsia="宋体" w:cs="宋体"/>
          <w:sz w:val="32"/>
          <w:szCs w:val="32"/>
        </w:rPr>
      </w:pPr>
    </w:p>
    <w:p>
      <w:pPr>
        <w:spacing w:line="360" w:lineRule="auto"/>
        <w:rPr>
          <w:rFonts w:ascii="宋体" w:hAnsi="宋体" w:eastAsia="宋体" w:cs="宋体"/>
          <w:szCs w:val="20"/>
        </w:rPr>
      </w:pPr>
    </w:p>
    <w:p>
      <w:pPr>
        <w:spacing w:line="360" w:lineRule="auto"/>
        <w:rPr>
          <w:rFonts w:ascii="宋体" w:hAnsi="宋体" w:eastAsia="宋体" w:cs="宋体"/>
          <w:szCs w:val="20"/>
        </w:rPr>
      </w:pPr>
    </w:p>
    <w:p>
      <w:pPr>
        <w:spacing w:line="360" w:lineRule="auto"/>
        <w:rPr>
          <w:rFonts w:ascii="宋体" w:hAnsi="宋体" w:eastAsia="宋体" w:cs="宋体"/>
          <w:szCs w:val="20"/>
        </w:rPr>
      </w:pPr>
    </w:p>
    <w:p>
      <w:pPr>
        <w:spacing w:line="360" w:lineRule="auto"/>
        <w:rPr>
          <w:rFonts w:ascii="宋体" w:hAnsi="宋体" w:eastAsia="宋体" w:cs="宋体"/>
          <w:szCs w:val="20"/>
        </w:rPr>
      </w:pPr>
    </w:p>
    <w:p>
      <w:pPr>
        <w:spacing w:line="360" w:lineRule="auto"/>
        <w:rPr>
          <w:rFonts w:ascii="宋体" w:hAnsi="宋体" w:eastAsia="宋体" w:cs="宋体"/>
          <w:szCs w:val="20"/>
        </w:rPr>
      </w:pPr>
    </w:p>
    <w:p>
      <w:pPr>
        <w:spacing w:line="360" w:lineRule="auto"/>
        <w:rPr>
          <w:rFonts w:ascii="宋体" w:hAnsi="宋体" w:eastAsia="宋体" w:cs="宋体"/>
          <w:szCs w:val="20"/>
        </w:rPr>
      </w:pPr>
    </w:p>
    <w:p>
      <w:pPr>
        <w:spacing w:line="360" w:lineRule="auto"/>
        <w:rPr>
          <w:rFonts w:ascii="宋体" w:hAnsi="宋体" w:eastAsia="宋体" w:cs="宋体"/>
          <w:b/>
          <w:bCs/>
          <w:sz w:val="32"/>
          <w:szCs w:val="20"/>
        </w:rPr>
      </w:pPr>
    </w:p>
    <w:p>
      <w:pPr>
        <w:spacing w:line="360" w:lineRule="auto"/>
        <w:ind w:firstLine="2249" w:firstLineChars="700"/>
        <w:rPr>
          <w:rFonts w:hint="eastAsia" w:ascii="宋体" w:hAnsi="宋体" w:eastAsia="宋体" w:cs="宋体"/>
          <w:b/>
          <w:bCs/>
          <w:sz w:val="32"/>
          <w:szCs w:val="32"/>
          <w:lang w:eastAsia="zh-CN"/>
        </w:rPr>
      </w:pPr>
      <w:r>
        <w:rPr>
          <w:rFonts w:hint="eastAsia" w:ascii="宋体" w:hAnsi="宋体" w:eastAsia="宋体" w:cs="宋体"/>
          <w:b/>
          <w:bCs/>
          <w:sz w:val="32"/>
          <w:szCs w:val="32"/>
        </w:rPr>
        <w:t>采购人：楚雄医药高等专科学校</w:t>
      </w:r>
      <w:r>
        <w:rPr>
          <w:rFonts w:hint="eastAsia" w:ascii="宋体" w:hAnsi="宋体" w:eastAsia="宋体" w:cs="宋体"/>
          <w:b/>
          <w:bCs/>
          <w:sz w:val="32"/>
          <w:szCs w:val="32"/>
          <w:lang w:eastAsia="zh-CN"/>
        </w:rPr>
        <w:t>（</w:t>
      </w:r>
      <w:r>
        <w:rPr>
          <w:rFonts w:hint="eastAsia" w:ascii="宋体" w:hAnsi="宋体" w:eastAsia="宋体" w:cs="宋体"/>
          <w:b/>
          <w:bCs/>
          <w:sz w:val="32"/>
          <w:szCs w:val="32"/>
          <w:lang w:val="en-US" w:eastAsia="zh-CN"/>
        </w:rPr>
        <w:t>工会</w:t>
      </w:r>
      <w:r>
        <w:rPr>
          <w:rFonts w:hint="eastAsia" w:ascii="宋体" w:hAnsi="宋体" w:eastAsia="宋体" w:cs="宋体"/>
          <w:b/>
          <w:bCs/>
          <w:sz w:val="32"/>
          <w:szCs w:val="32"/>
          <w:lang w:eastAsia="zh-CN"/>
        </w:rPr>
        <w:t>）</w:t>
      </w:r>
    </w:p>
    <w:p>
      <w:pPr>
        <w:spacing w:line="360" w:lineRule="auto"/>
        <w:jc w:val="center"/>
        <w:rPr>
          <w:rFonts w:ascii="宋体" w:hAnsi="宋体" w:eastAsia="宋体" w:cs="宋体"/>
          <w:b/>
          <w:bCs/>
          <w:sz w:val="32"/>
          <w:szCs w:val="32"/>
        </w:rPr>
      </w:pPr>
    </w:p>
    <w:p>
      <w:pPr>
        <w:spacing w:line="360" w:lineRule="auto"/>
        <w:jc w:val="center"/>
        <w:rPr>
          <w:rFonts w:ascii="宋体" w:hAnsi="宋体" w:eastAsia="宋体" w:cs="宋体"/>
          <w:b/>
          <w:bCs/>
          <w:sz w:val="32"/>
          <w:szCs w:val="32"/>
        </w:rPr>
      </w:pPr>
      <w:r>
        <w:rPr>
          <w:rFonts w:hint="eastAsia" w:ascii="宋体" w:hAnsi="宋体" w:eastAsia="宋体" w:cs="宋体"/>
          <w:b/>
          <w:bCs/>
          <w:sz w:val="32"/>
          <w:szCs w:val="32"/>
        </w:rPr>
        <w:t>2022年</w:t>
      </w:r>
      <w:r>
        <w:rPr>
          <w:rFonts w:hint="eastAsia" w:ascii="宋体" w:hAnsi="宋体" w:eastAsia="宋体" w:cs="宋体"/>
          <w:b/>
          <w:bCs/>
          <w:sz w:val="32"/>
          <w:szCs w:val="32"/>
          <w:lang w:val="en-US" w:eastAsia="zh-CN"/>
        </w:rPr>
        <w:t>4</w:t>
      </w:r>
      <w:r>
        <w:rPr>
          <w:rFonts w:hint="eastAsia" w:ascii="宋体" w:hAnsi="宋体" w:eastAsia="宋体" w:cs="宋体"/>
          <w:b/>
          <w:bCs/>
          <w:sz w:val="32"/>
          <w:szCs w:val="32"/>
        </w:rPr>
        <w:t>月</w:t>
      </w:r>
    </w:p>
    <w:p>
      <w:pPr>
        <w:spacing w:line="360" w:lineRule="auto"/>
        <w:jc w:val="center"/>
        <w:rPr>
          <w:rFonts w:ascii="宋体" w:hAnsi="宋体" w:eastAsia="宋体" w:cs="宋体"/>
          <w:b/>
          <w:bCs/>
          <w:sz w:val="32"/>
          <w:szCs w:val="32"/>
        </w:rPr>
        <w:sectPr>
          <w:headerReference r:id="rId3" w:type="first"/>
          <w:footerReference r:id="rId6" w:type="first"/>
          <w:footerReference r:id="rId4" w:type="default"/>
          <w:footerReference r:id="rId5" w:type="even"/>
          <w:pgSz w:w="11906" w:h="16838"/>
          <w:pgMar w:top="1418" w:right="1134" w:bottom="1134" w:left="1417" w:header="779" w:footer="720" w:gutter="0"/>
          <w:pgNumType w:start="1"/>
          <w:cols w:space="720" w:num="1"/>
          <w:titlePg/>
          <w:docGrid w:linePitch="331" w:charSpace="0"/>
        </w:sectPr>
      </w:pPr>
    </w:p>
    <w:p>
      <w:pPr>
        <w:keepNext/>
        <w:keepLines/>
        <w:widowControl/>
        <w:tabs>
          <w:tab w:val="left" w:pos="360"/>
        </w:tabs>
        <w:spacing w:before="240" w:line="259" w:lineRule="auto"/>
        <w:jc w:val="center"/>
        <w:rPr>
          <w:rFonts w:ascii="宋体" w:hAnsi="宋体" w:eastAsia="宋体" w:cs="宋体"/>
          <w:b/>
          <w:kern w:val="0"/>
          <w:sz w:val="44"/>
          <w:szCs w:val="44"/>
        </w:rPr>
      </w:pPr>
      <w:r>
        <w:rPr>
          <w:rFonts w:hint="eastAsia" w:ascii="宋体" w:hAnsi="宋体" w:eastAsia="宋体" w:cs="宋体"/>
          <w:b/>
          <w:kern w:val="0"/>
          <w:sz w:val="44"/>
          <w:szCs w:val="44"/>
          <w:lang w:val="zh-CN"/>
        </w:rPr>
        <w:t>目录</w:t>
      </w:r>
    </w:p>
    <w:p>
      <w:pPr>
        <w:pStyle w:val="14"/>
        <w:tabs>
          <w:tab w:val="right" w:leader="dot" w:pos="9355"/>
        </w:tabs>
        <w:rPr>
          <w:rFonts w:hint="default" w:ascii="Times New Roman" w:hAnsi="Times New Roman" w:cs="Times New Roman"/>
        </w:rPr>
      </w:pPr>
      <w:r>
        <w:rPr>
          <w:rFonts w:ascii="Times New Roman" w:hAnsi="Times New Roman" w:eastAsia="宋体" w:cs="Times New Roman"/>
          <w:bCs/>
          <w:caps/>
          <w:szCs w:val="20"/>
        </w:rPr>
        <w:fldChar w:fldCharType="begin"/>
      </w:r>
      <w:r>
        <w:rPr>
          <w:rFonts w:ascii="Times New Roman" w:hAnsi="Times New Roman" w:eastAsia="宋体" w:cs="Times New Roman"/>
          <w:bCs/>
          <w:caps/>
          <w:szCs w:val="20"/>
        </w:rPr>
        <w:instrText xml:space="preserve">TOC \o "1-3" \h \u </w:instrText>
      </w:r>
      <w:r>
        <w:rPr>
          <w:rFonts w:ascii="Times New Roman" w:hAnsi="Times New Roman" w:eastAsia="宋体" w:cs="Times New Roman"/>
          <w:bCs/>
          <w:caps/>
          <w:szCs w:val="20"/>
        </w:rPr>
        <w:fldChar w:fldCharType="separate"/>
      </w:r>
      <w:r>
        <w:rPr>
          <w:rFonts w:hint="default" w:ascii="Times New Roman" w:hAnsi="Times New Roman" w:eastAsia="宋体" w:cs="Times New Roman"/>
          <w:bCs/>
          <w:caps/>
          <w:szCs w:val="20"/>
        </w:rPr>
        <w:fldChar w:fldCharType="begin"/>
      </w:r>
      <w:r>
        <w:rPr>
          <w:rFonts w:hint="default" w:ascii="Times New Roman" w:hAnsi="Times New Roman" w:eastAsia="宋体" w:cs="Times New Roman"/>
          <w:bCs/>
          <w:caps/>
          <w:szCs w:val="20"/>
        </w:rPr>
        <w:instrText xml:space="preserve"> HYPERLINK \l _Toc32225 </w:instrText>
      </w:r>
      <w:r>
        <w:rPr>
          <w:rFonts w:hint="default" w:ascii="Times New Roman" w:hAnsi="Times New Roman" w:eastAsia="宋体" w:cs="Times New Roman"/>
          <w:bCs/>
          <w:caps/>
          <w:szCs w:val="20"/>
        </w:rPr>
        <w:fldChar w:fldCharType="separate"/>
      </w:r>
      <w:r>
        <w:rPr>
          <w:rFonts w:hint="default" w:ascii="Times New Roman" w:hAnsi="Times New Roman" w:cs="Times New Roman"/>
        </w:rPr>
        <w:t>第一章   竞争性磋商公告</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_Toc32225 \h </w:instrText>
      </w:r>
      <w:r>
        <w:rPr>
          <w:rFonts w:hint="default" w:ascii="Times New Roman" w:hAnsi="Times New Roman" w:cs="Times New Roman"/>
        </w:rPr>
        <w:fldChar w:fldCharType="separate"/>
      </w:r>
      <w:r>
        <w:rPr>
          <w:rFonts w:hint="default" w:ascii="Times New Roman" w:hAnsi="Times New Roman" w:cs="Times New Roman"/>
        </w:rPr>
        <w:t>2</w:t>
      </w:r>
      <w:r>
        <w:rPr>
          <w:rFonts w:hint="default" w:ascii="Times New Roman" w:hAnsi="Times New Roman" w:cs="Times New Roman"/>
        </w:rPr>
        <w:fldChar w:fldCharType="end"/>
      </w:r>
      <w:r>
        <w:rPr>
          <w:rFonts w:hint="default" w:ascii="Times New Roman" w:hAnsi="Times New Roman" w:eastAsia="宋体" w:cs="Times New Roman"/>
          <w:bCs/>
          <w:caps/>
          <w:szCs w:val="20"/>
        </w:rPr>
        <w:fldChar w:fldCharType="end"/>
      </w:r>
    </w:p>
    <w:p>
      <w:pPr>
        <w:pStyle w:val="15"/>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_Toc132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1.1 项目基本情况</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_Toc132 \h </w:instrText>
      </w:r>
      <w:r>
        <w:rPr>
          <w:rFonts w:hint="default" w:ascii="Times New Roman" w:hAnsi="Times New Roman" w:cs="Times New Roman"/>
        </w:rPr>
        <w:fldChar w:fldCharType="separate"/>
      </w:r>
      <w:r>
        <w:rPr>
          <w:rFonts w:hint="default" w:ascii="Times New Roman" w:hAnsi="Times New Roman" w:cs="Times New Roman"/>
        </w:rPr>
        <w:t>2</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5"/>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_Toc8756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1.2 申请人的资格要求</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_Toc8756 \h </w:instrText>
      </w:r>
      <w:r>
        <w:rPr>
          <w:rFonts w:hint="default" w:ascii="Times New Roman" w:hAnsi="Times New Roman" w:cs="Times New Roman"/>
        </w:rPr>
        <w:fldChar w:fldCharType="separate"/>
      </w:r>
      <w:r>
        <w:rPr>
          <w:rFonts w:hint="default" w:ascii="Times New Roman" w:hAnsi="Times New Roman" w:cs="Times New Roman"/>
        </w:rPr>
        <w:t>2</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5"/>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_Toc7627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1.3 获取采购文件</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_Toc7627 \h </w:instrText>
      </w:r>
      <w:r>
        <w:rPr>
          <w:rFonts w:hint="default" w:ascii="Times New Roman" w:hAnsi="Times New Roman" w:cs="Times New Roman"/>
        </w:rPr>
        <w:fldChar w:fldCharType="separate"/>
      </w:r>
      <w:r>
        <w:rPr>
          <w:rFonts w:hint="default" w:ascii="Times New Roman" w:hAnsi="Times New Roman" w:cs="Times New Roman"/>
        </w:rPr>
        <w:t>3</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5"/>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_Toc12483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1.4 响应文件提交</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_Toc12483 \h </w:instrText>
      </w:r>
      <w:r>
        <w:rPr>
          <w:rFonts w:hint="default" w:ascii="Times New Roman" w:hAnsi="Times New Roman" w:cs="Times New Roman"/>
        </w:rPr>
        <w:fldChar w:fldCharType="separate"/>
      </w:r>
      <w:r>
        <w:rPr>
          <w:rFonts w:hint="default" w:ascii="Times New Roman" w:hAnsi="Times New Roman" w:cs="Times New Roman"/>
        </w:rPr>
        <w:t>3</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5"/>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_Toc12177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1.5 开启</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_Toc12177 \h </w:instrText>
      </w:r>
      <w:r>
        <w:rPr>
          <w:rFonts w:hint="default" w:ascii="Times New Roman" w:hAnsi="Times New Roman" w:cs="Times New Roman"/>
        </w:rPr>
        <w:fldChar w:fldCharType="separate"/>
      </w:r>
      <w:r>
        <w:rPr>
          <w:rFonts w:hint="default" w:ascii="Times New Roman" w:hAnsi="Times New Roman" w:cs="Times New Roman"/>
        </w:rPr>
        <w:t>3</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5"/>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_Toc28977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1.6 其他补充事宜</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_Toc28977 \h </w:instrText>
      </w:r>
      <w:r>
        <w:rPr>
          <w:rFonts w:hint="default" w:ascii="Times New Roman" w:hAnsi="Times New Roman" w:cs="Times New Roman"/>
        </w:rPr>
        <w:fldChar w:fldCharType="separate"/>
      </w:r>
      <w:r>
        <w:rPr>
          <w:rFonts w:hint="default" w:ascii="Times New Roman" w:hAnsi="Times New Roman" w:cs="Times New Roman"/>
        </w:rPr>
        <w:t>3</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5"/>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_Toc678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1.7 磋商保证金</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_Toc678 \h </w:instrText>
      </w:r>
      <w:r>
        <w:rPr>
          <w:rFonts w:hint="default" w:ascii="Times New Roman" w:hAnsi="Times New Roman" w:cs="Times New Roman"/>
        </w:rPr>
        <w:fldChar w:fldCharType="separate"/>
      </w:r>
      <w:r>
        <w:rPr>
          <w:rFonts w:hint="default" w:ascii="Times New Roman" w:hAnsi="Times New Roman" w:cs="Times New Roman"/>
        </w:rPr>
        <w:t>3</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5"/>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_Toc23036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1.8疫情防控要求</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_Toc23036 \h </w:instrText>
      </w:r>
      <w:r>
        <w:rPr>
          <w:rFonts w:hint="default" w:ascii="Times New Roman" w:hAnsi="Times New Roman" w:cs="Times New Roman"/>
        </w:rPr>
        <w:fldChar w:fldCharType="separate"/>
      </w:r>
      <w:r>
        <w:rPr>
          <w:rFonts w:hint="default" w:ascii="Times New Roman" w:hAnsi="Times New Roman" w:cs="Times New Roman"/>
        </w:rPr>
        <w:t>4</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5"/>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_Toc17612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1.9联系方式</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_Toc17612 \h </w:instrText>
      </w:r>
      <w:r>
        <w:rPr>
          <w:rFonts w:hint="default" w:ascii="Times New Roman" w:hAnsi="Times New Roman" w:cs="Times New Roman"/>
        </w:rPr>
        <w:fldChar w:fldCharType="separate"/>
      </w:r>
      <w:r>
        <w:rPr>
          <w:rFonts w:hint="default" w:ascii="Times New Roman" w:hAnsi="Times New Roman" w:cs="Times New Roman"/>
        </w:rPr>
        <w:t>4</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4"/>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_Toc13844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第二章   供应商须知</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_Toc13844 \h </w:instrText>
      </w:r>
      <w:r>
        <w:rPr>
          <w:rFonts w:hint="default" w:ascii="Times New Roman" w:hAnsi="Times New Roman" w:cs="Times New Roman"/>
        </w:rPr>
        <w:fldChar w:fldCharType="separate"/>
      </w:r>
      <w:r>
        <w:rPr>
          <w:rFonts w:hint="default" w:ascii="Times New Roman" w:hAnsi="Times New Roman" w:cs="Times New Roman"/>
        </w:rPr>
        <w:t>5</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5"/>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_Toc137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2.1 总则</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_Toc137 \h </w:instrText>
      </w:r>
      <w:r>
        <w:rPr>
          <w:rFonts w:hint="default" w:ascii="Times New Roman" w:hAnsi="Times New Roman" w:cs="Times New Roman"/>
        </w:rPr>
        <w:fldChar w:fldCharType="separate"/>
      </w:r>
      <w:r>
        <w:rPr>
          <w:rFonts w:hint="default" w:ascii="Times New Roman" w:hAnsi="Times New Roman" w:cs="Times New Roman"/>
        </w:rPr>
        <w:t>7</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5"/>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_Toc27631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2.2 磋商文件</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_Toc27631 \h </w:instrText>
      </w:r>
      <w:r>
        <w:rPr>
          <w:rFonts w:hint="default" w:ascii="Times New Roman" w:hAnsi="Times New Roman" w:cs="Times New Roman"/>
        </w:rPr>
        <w:fldChar w:fldCharType="separate"/>
      </w:r>
      <w:r>
        <w:rPr>
          <w:rFonts w:hint="default" w:ascii="Times New Roman" w:hAnsi="Times New Roman" w:cs="Times New Roman"/>
        </w:rPr>
        <w:t>9</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5"/>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_Toc6232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2.3 磋商响应文件的提交</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_Toc6232 \h </w:instrText>
      </w:r>
      <w:r>
        <w:rPr>
          <w:rFonts w:hint="default" w:ascii="Times New Roman" w:hAnsi="Times New Roman" w:cs="Times New Roman"/>
        </w:rPr>
        <w:fldChar w:fldCharType="separate"/>
      </w:r>
      <w:r>
        <w:rPr>
          <w:rFonts w:hint="default" w:ascii="Times New Roman" w:hAnsi="Times New Roman" w:cs="Times New Roman"/>
        </w:rPr>
        <w:t>12</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5"/>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_Toc6780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2.4 磋商</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_Toc6780 \h </w:instrText>
      </w:r>
      <w:r>
        <w:rPr>
          <w:rFonts w:hint="default" w:ascii="Times New Roman" w:hAnsi="Times New Roman" w:cs="Times New Roman"/>
        </w:rPr>
        <w:fldChar w:fldCharType="separate"/>
      </w:r>
      <w:r>
        <w:rPr>
          <w:rFonts w:hint="default" w:ascii="Times New Roman" w:hAnsi="Times New Roman" w:cs="Times New Roman"/>
        </w:rPr>
        <w:t>13</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5"/>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_Toc17509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2.5 成交结果</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_Toc17509 \h </w:instrText>
      </w:r>
      <w:r>
        <w:rPr>
          <w:rFonts w:hint="default" w:ascii="Times New Roman" w:hAnsi="Times New Roman" w:cs="Times New Roman"/>
        </w:rPr>
        <w:fldChar w:fldCharType="separate"/>
      </w:r>
      <w:r>
        <w:rPr>
          <w:rFonts w:hint="default" w:ascii="Times New Roman" w:hAnsi="Times New Roman" w:cs="Times New Roman"/>
        </w:rPr>
        <w:t>14</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5"/>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_Toc8798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2.6 其他事项</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_Toc8798 \h </w:instrText>
      </w:r>
      <w:r>
        <w:rPr>
          <w:rFonts w:hint="default" w:ascii="Times New Roman" w:hAnsi="Times New Roman" w:cs="Times New Roman"/>
        </w:rPr>
        <w:fldChar w:fldCharType="separate"/>
      </w:r>
      <w:r>
        <w:rPr>
          <w:rFonts w:hint="default" w:ascii="Times New Roman" w:hAnsi="Times New Roman" w:cs="Times New Roman"/>
        </w:rPr>
        <w:t>14</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4"/>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_Toc28482 </w:instrText>
      </w:r>
      <w:r>
        <w:rPr>
          <w:rFonts w:hint="default" w:ascii="Times New Roman" w:hAnsi="Times New Roman" w:eastAsia="宋体" w:cs="Times New Roman"/>
          <w:szCs w:val="20"/>
        </w:rPr>
        <w:fldChar w:fldCharType="separate"/>
      </w:r>
      <w:r>
        <w:rPr>
          <w:rFonts w:hint="default" w:ascii="Times New Roman" w:hAnsi="Times New Roman" w:cs="Times New Roman"/>
        </w:rPr>
        <w:t>第三章 合同书样式及主要条款</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_Toc28482 \h </w:instrText>
      </w:r>
      <w:r>
        <w:rPr>
          <w:rFonts w:hint="default" w:ascii="Times New Roman" w:hAnsi="Times New Roman" w:cs="Times New Roman"/>
        </w:rPr>
        <w:fldChar w:fldCharType="separate"/>
      </w:r>
      <w:r>
        <w:rPr>
          <w:rFonts w:hint="default" w:ascii="Times New Roman" w:hAnsi="Times New Roman" w:cs="Times New Roman"/>
        </w:rPr>
        <w:t>15</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4"/>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_Toc9818 </w:instrText>
      </w:r>
      <w:r>
        <w:rPr>
          <w:rFonts w:hint="default" w:ascii="Times New Roman" w:hAnsi="Times New Roman" w:eastAsia="宋体" w:cs="Times New Roman"/>
          <w:szCs w:val="20"/>
        </w:rPr>
        <w:fldChar w:fldCharType="separate"/>
      </w:r>
      <w:r>
        <w:rPr>
          <w:rFonts w:hint="default" w:ascii="Times New Roman" w:hAnsi="Times New Roman" w:cs="Times New Roman"/>
        </w:rPr>
        <w:t>第四章  磋商响应文件格式</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_Toc9818 \h </w:instrText>
      </w:r>
      <w:r>
        <w:rPr>
          <w:rFonts w:hint="default" w:ascii="Times New Roman" w:hAnsi="Times New Roman" w:cs="Times New Roman"/>
        </w:rPr>
        <w:fldChar w:fldCharType="separate"/>
      </w:r>
      <w:r>
        <w:rPr>
          <w:rFonts w:hint="default" w:ascii="Times New Roman" w:hAnsi="Times New Roman" w:cs="Times New Roman"/>
        </w:rPr>
        <w:t>26</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5"/>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_Toc28984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4.1 响 应 函</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_Toc28984 \h </w:instrText>
      </w:r>
      <w:r>
        <w:rPr>
          <w:rFonts w:hint="default" w:ascii="Times New Roman" w:hAnsi="Times New Roman" w:cs="Times New Roman"/>
        </w:rPr>
        <w:fldChar w:fldCharType="separate"/>
      </w:r>
      <w:r>
        <w:rPr>
          <w:rFonts w:hint="default" w:ascii="Times New Roman" w:hAnsi="Times New Roman" w:cs="Times New Roman"/>
        </w:rPr>
        <w:t>27</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5"/>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_Toc9181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4.2 报价一览表</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_Toc9181 \h </w:instrText>
      </w:r>
      <w:r>
        <w:rPr>
          <w:rFonts w:hint="default" w:ascii="Times New Roman" w:hAnsi="Times New Roman" w:cs="Times New Roman"/>
        </w:rPr>
        <w:fldChar w:fldCharType="separate"/>
      </w:r>
      <w:r>
        <w:rPr>
          <w:rFonts w:hint="default" w:ascii="Times New Roman" w:hAnsi="Times New Roman" w:cs="Times New Roman"/>
        </w:rPr>
        <w:t>28</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5"/>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_Toc26397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4.3 分项报价表</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_Toc26397 \h </w:instrText>
      </w:r>
      <w:r>
        <w:rPr>
          <w:rFonts w:hint="default" w:ascii="Times New Roman" w:hAnsi="Times New Roman" w:cs="Times New Roman"/>
        </w:rPr>
        <w:fldChar w:fldCharType="separate"/>
      </w:r>
      <w:r>
        <w:rPr>
          <w:rFonts w:hint="default" w:ascii="Times New Roman" w:hAnsi="Times New Roman" w:cs="Times New Roman"/>
        </w:rPr>
        <w:t>29</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5"/>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_Toc3331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4.4 技术规格偏离表</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_Toc3331 \h </w:instrText>
      </w:r>
      <w:r>
        <w:rPr>
          <w:rFonts w:hint="default" w:ascii="Times New Roman" w:hAnsi="Times New Roman" w:cs="Times New Roman"/>
        </w:rPr>
        <w:fldChar w:fldCharType="separate"/>
      </w:r>
      <w:r>
        <w:rPr>
          <w:rFonts w:hint="default" w:ascii="Times New Roman" w:hAnsi="Times New Roman" w:cs="Times New Roman"/>
        </w:rPr>
        <w:t>30</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5"/>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_Toc2260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4.5 商务条款偏离表</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_Toc2260 \h </w:instrText>
      </w:r>
      <w:r>
        <w:rPr>
          <w:rFonts w:hint="default" w:ascii="Times New Roman" w:hAnsi="Times New Roman" w:cs="Times New Roman"/>
        </w:rPr>
        <w:fldChar w:fldCharType="separate"/>
      </w:r>
      <w:r>
        <w:rPr>
          <w:rFonts w:hint="default" w:ascii="Times New Roman" w:hAnsi="Times New Roman" w:cs="Times New Roman"/>
        </w:rPr>
        <w:t>32</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5"/>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_Toc22407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 xml:space="preserve">4.6 </w:t>
      </w:r>
      <w:r>
        <w:rPr>
          <w:rFonts w:hint="default" w:ascii="Times New Roman" w:hAnsi="Times New Roman" w:eastAsia="宋体" w:cs="Times New Roman"/>
          <w:lang w:val="en-US" w:eastAsia="zh-CN"/>
        </w:rPr>
        <w:t>服务</w:t>
      </w:r>
      <w:r>
        <w:rPr>
          <w:rFonts w:hint="default" w:ascii="Times New Roman" w:hAnsi="Times New Roman" w:eastAsia="宋体" w:cs="Times New Roman"/>
        </w:rPr>
        <w:t>方案</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_Toc22407 \h </w:instrText>
      </w:r>
      <w:r>
        <w:rPr>
          <w:rFonts w:hint="default" w:ascii="Times New Roman" w:hAnsi="Times New Roman" w:cs="Times New Roman"/>
        </w:rPr>
        <w:fldChar w:fldCharType="separate"/>
      </w:r>
      <w:r>
        <w:rPr>
          <w:rFonts w:hint="default" w:ascii="Times New Roman" w:hAnsi="Times New Roman" w:cs="Times New Roman"/>
        </w:rPr>
        <w:t>34</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5"/>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_Toc17641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4.7 质量保证、售后服务承诺书</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_Toc17641 \h </w:instrText>
      </w:r>
      <w:r>
        <w:rPr>
          <w:rFonts w:hint="default" w:ascii="Times New Roman" w:hAnsi="Times New Roman" w:cs="Times New Roman"/>
        </w:rPr>
        <w:fldChar w:fldCharType="separate"/>
      </w:r>
      <w:r>
        <w:rPr>
          <w:rFonts w:hint="default" w:ascii="Times New Roman" w:hAnsi="Times New Roman" w:cs="Times New Roman"/>
        </w:rPr>
        <w:t>35</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5"/>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_Toc20611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4.8 资格证明文件</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_Toc20611 \h </w:instrText>
      </w:r>
      <w:r>
        <w:rPr>
          <w:rFonts w:hint="default" w:ascii="Times New Roman" w:hAnsi="Times New Roman" w:cs="Times New Roman"/>
        </w:rPr>
        <w:fldChar w:fldCharType="separate"/>
      </w:r>
      <w:r>
        <w:rPr>
          <w:rFonts w:hint="default" w:ascii="Times New Roman" w:hAnsi="Times New Roman" w:cs="Times New Roman"/>
        </w:rPr>
        <w:t>37</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0"/>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_Toc20962 </w:instrText>
      </w:r>
      <w:r>
        <w:rPr>
          <w:rFonts w:hint="default" w:ascii="Times New Roman" w:hAnsi="Times New Roman" w:eastAsia="宋体" w:cs="Times New Roman"/>
          <w:szCs w:val="20"/>
        </w:rPr>
        <w:fldChar w:fldCharType="separate"/>
      </w:r>
      <w:r>
        <w:rPr>
          <w:rFonts w:hint="default" w:ascii="Times New Roman" w:hAnsi="Times New Roman" w:cs="Times New Roman"/>
          <w:szCs w:val="28"/>
        </w:rPr>
        <w:t>4.8.1 供应商基本情况表</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_Toc20962 \h </w:instrText>
      </w:r>
      <w:r>
        <w:rPr>
          <w:rFonts w:hint="default" w:ascii="Times New Roman" w:hAnsi="Times New Roman" w:cs="Times New Roman"/>
        </w:rPr>
        <w:fldChar w:fldCharType="separate"/>
      </w:r>
      <w:r>
        <w:rPr>
          <w:rFonts w:hint="default" w:ascii="Times New Roman" w:hAnsi="Times New Roman" w:cs="Times New Roman"/>
        </w:rPr>
        <w:t>37</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0"/>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_Toc17135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szCs w:val="28"/>
        </w:rPr>
        <w:t>4.8.2 法定代表人资格证明书</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_Toc17135 \h </w:instrText>
      </w:r>
      <w:r>
        <w:rPr>
          <w:rFonts w:hint="default" w:ascii="Times New Roman" w:hAnsi="Times New Roman" w:cs="Times New Roman"/>
        </w:rPr>
        <w:fldChar w:fldCharType="separate"/>
      </w:r>
      <w:r>
        <w:rPr>
          <w:rFonts w:hint="default" w:ascii="Times New Roman" w:hAnsi="Times New Roman" w:cs="Times New Roman"/>
        </w:rPr>
        <w:t>38</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0"/>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_Toc11066 </w:instrText>
      </w:r>
      <w:r>
        <w:rPr>
          <w:rFonts w:hint="default" w:ascii="Times New Roman" w:hAnsi="Times New Roman" w:eastAsia="宋体" w:cs="Times New Roman"/>
          <w:szCs w:val="20"/>
        </w:rPr>
        <w:fldChar w:fldCharType="separate"/>
      </w:r>
      <w:r>
        <w:rPr>
          <w:rFonts w:hint="default" w:ascii="Times New Roman" w:hAnsi="Times New Roman" w:cs="Times New Roman"/>
          <w:szCs w:val="28"/>
        </w:rPr>
        <w:t>4.8.3 法定代表人授权委托书</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_Toc11066 \h </w:instrText>
      </w:r>
      <w:r>
        <w:rPr>
          <w:rFonts w:hint="default" w:ascii="Times New Roman" w:hAnsi="Times New Roman" w:cs="Times New Roman"/>
        </w:rPr>
        <w:fldChar w:fldCharType="separate"/>
      </w:r>
      <w:r>
        <w:rPr>
          <w:rFonts w:hint="default" w:ascii="Times New Roman" w:hAnsi="Times New Roman" w:cs="Times New Roman"/>
        </w:rPr>
        <w:t>39</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0"/>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_Toc12084 </w:instrText>
      </w:r>
      <w:r>
        <w:rPr>
          <w:rFonts w:hint="default" w:ascii="Times New Roman" w:hAnsi="Times New Roman" w:eastAsia="宋体" w:cs="Times New Roman"/>
          <w:szCs w:val="20"/>
        </w:rPr>
        <w:fldChar w:fldCharType="separate"/>
      </w:r>
      <w:r>
        <w:rPr>
          <w:rFonts w:hint="default" w:ascii="Times New Roman" w:hAnsi="Times New Roman" w:cs="Times New Roman"/>
          <w:szCs w:val="28"/>
          <w:lang w:val="en-US" w:eastAsia="zh-CN"/>
        </w:rPr>
        <w:t>4.8.4 资格证明相关证件</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_Toc12084 \h </w:instrText>
      </w:r>
      <w:r>
        <w:rPr>
          <w:rFonts w:hint="default" w:ascii="Times New Roman" w:hAnsi="Times New Roman" w:cs="Times New Roman"/>
        </w:rPr>
        <w:fldChar w:fldCharType="separate"/>
      </w:r>
      <w:r>
        <w:rPr>
          <w:rFonts w:hint="default" w:ascii="Times New Roman" w:hAnsi="Times New Roman" w:cs="Times New Roman"/>
        </w:rPr>
        <w:t>40</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0"/>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_Toc24358 </w:instrText>
      </w:r>
      <w:r>
        <w:rPr>
          <w:rFonts w:hint="default" w:ascii="Times New Roman" w:hAnsi="Times New Roman" w:eastAsia="宋体" w:cs="Times New Roman"/>
          <w:szCs w:val="20"/>
        </w:rPr>
        <w:fldChar w:fldCharType="separate"/>
      </w:r>
      <w:r>
        <w:rPr>
          <w:rFonts w:hint="default" w:ascii="Times New Roman" w:hAnsi="Times New Roman" w:cs="Times New Roman"/>
          <w:szCs w:val="28"/>
        </w:rPr>
        <w:t>4.8.</w:t>
      </w:r>
      <w:r>
        <w:rPr>
          <w:rFonts w:hint="default" w:ascii="Times New Roman" w:hAnsi="Times New Roman" w:cs="Times New Roman"/>
          <w:szCs w:val="28"/>
          <w:lang w:val="en-US" w:eastAsia="zh-CN"/>
        </w:rPr>
        <w:t>5</w:t>
      </w:r>
      <w:r>
        <w:rPr>
          <w:rFonts w:hint="default" w:ascii="Times New Roman" w:hAnsi="Times New Roman" w:cs="Times New Roman"/>
          <w:szCs w:val="28"/>
        </w:rPr>
        <w:t xml:space="preserve"> 书面声明</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_Toc24358 \h </w:instrText>
      </w:r>
      <w:r>
        <w:rPr>
          <w:rFonts w:hint="default" w:ascii="Times New Roman" w:hAnsi="Times New Roman" w:cs="Times New Roman"/>
        </w:rPr>
        <w:fldChar w:fldCharType="separate"/>
      </w:r>
      <w:r>
        <w:rPr>
          <w:rFonts w:hint="default" w:ascii="Times New Roman" w:hAnsi="Times New Roman" w:cs="Times New Roman"/>
        </w:rPr>
        <w:t>41</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5"/>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_Toc1114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4.9实施案例</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_Toc1114 \h </w:instrText>
      </w:r>
      <w:r>
        <w:rPr>
          <w:rFonts w:hint="default" w:ascii="Times New Roman" w:hAnsi="Times New Roman" w:cs="Times New Roman"/>
        </w:rPr>
        <w:fldChar w:fldCharType="separate"/>
      </w:r>
      <w:r>
        <w:rPr>
          <w:rFonts w:hint="default" w:ascii="Times New Roman" w:hAnsi="Times New Roman" w:cs="Times New Roman"/>
        </w:rPr>
        <w:t>42</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5"/>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_Toc31638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4.10</w:t>
      </w:r>
      <w:r>
        <w:rPr>
          <w:rFonts w:hint="default" w:ascii="Times New Roman" w:hAnsi="Times New Roman" w:eastAsia="宋体" w:cs="Times New Roman"/>
          <w:szCs w:val="32"/>
        </w:rPr>
        <w:t>构成响应文件的其他资料</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_Toc31638 \h </w:instrText>
      </w:r>
      <w:r>
        <w:rPr>
          <w:rFonts w:hint="default" w:ascii="Times New Roman" w:hAnsi="Times New Roman" w:cs="Times New Roman"/>
        </w:rPr>
        <w:fldChar w:fldCharType="separate"/>
      </w:r>
      <w:r>
        <w:rPr>
          <w:rFonts w:hint="default" w:ascii="Times New Roman" w:hAnsi="Times New Roman" w:cs="Times New Roman"/>
        </w:rPr>
        <w:t>43</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4"/>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_Toc3984 </w:instrText>
      </w:r>
      <w:r>
        <w:rPr>
          <w:rFonts w:hint="default" w:ascii="Times New Roman" w:hAnsi="Times New Roman" w:eastAsia="宋体" w:cs="Times New Roman"/>
          <w:szCs w:val="20"/>
        </w:rPr>
        <w:fldChar w:fldCharType="separate"/>
      </w:r>
      <w:r>
        <w:rPr>
          <w:rFonts w:hint="default" w:ascii="Times New Roman" w:hAnsi="Times New Roman" w:cs="Times New Roman"/>
        </w:rPr>
        <w:t>第五章 采购需求</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_Toc3984 \h </w:instrText>
      </w:r>
      <w:r>
        <w:rPr>
          <w:rFonts w:hint="default" w:ascii="Times New Roman" w:hAnsi="Times New Roman" w:cs="Times New Roman"/>
        </w:rPr>
        <w:fldChar w:fldCharType="separate"/>
      </w:r>
      <w:r>
        <w:rPr>
          <w:rFonts w:hint="default" w:ascii="Times New Roman" w:hAnsi="Times New Roman" w:cs="Times New Roman"/>
        </w:rPr>
        <w:t>44</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5"/>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_Toc7173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5.1 基本要求</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_Toc7173 \h </w:instrText>
      </w:r>
      <w:r>
        <w:rPr>
          <w:rFonts w:hint="default" w:ascii="Times New Roman" w:hAnsi="Times New Roman" w:cs="Times New Roman"/>
        </w:rPr>
        <w:fldChar w:fldCharType="separate"/>
      </w:r>
      <w:r>
        <w:rPr>
          <w:rFonts w:hint="default" w:ascii="Times New Roman" w:hAnsi="Times New Roman" w:cs="Times New Roman"/>
        </w:rPr>
        <w:t>44</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5"/>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_Toc15659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lang w:val="en-US" w:eastAsia="zh-CN"/>
        </w:rPr>
        <w:t xml:space="preserve">5.2 </w:t>
      </w:r>
      <w:r>
        <w:rPr>
          <w:rFonts w:hint="default" w:ascii="Times New Roman" w:hAnsi="Times New Roman" w:eastAsia="宋体" w:cs="Times New Roman"/>
        </w:rPr>
        <w:t>采购预算</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_Toc15659 \h </w:instrText>
      </w:r>
      <w:r>
        <w:rPr>
          <w:rFonts w:hint="default" w:ascii="Times New Roman" w:hAnsi="Times New Roman" w:cs="Times New Roman"/>
        </w:rPr>
        <w:fldChar w:fldCharType="separate"/>
      </w:r>
      <w:r>
        <w:rPr>
          <w:rFonts w:hint="default" w:ascii="Times New Roman" w:hAnsi="Times New Roman" w:cs="Times New Roman"/>
        </w:rPr>
        <w:t>44</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5"/>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_Toc26398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lang w:val="en-US" w:eastAsia="zh-CN"/>
        </w:rPr>
        <w:t xml:space="preserve">5.3 </w:t>
      </w:r>
      <w:r>
        <w:rPr>
          <w:rFonts w:hint="default" w:ascii="Times New Roman" w:hAnsi="Times New Roman" w:eastAsia="宋体" w:cs="Times New Roman"/>
        </w:rPr>
        <w:t>准入供应商数量</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_Toc26398 \h </w:instrText>
      </w:r>
      <w:r>
        <w:rPr>
          <w:rFonts w:hint="default" w:ascii="Times New Roman" w:hAnsi="Times New Roman" w:cs="Times New Roman"/>
        </w:rPr>
        <w:fldChar w:fldCharType="separate"/>
      </w:r>
      <w:r>
        <w:rPr>
          <w:rFonts w:hint="default" w:ascii="Times New Roman" w:hAnsi="Times New Roman" w:cs="Times New Roman"/>
        </w:rPr>
        <w:t>44</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5"/>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_Toc24132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lang w:val="en-US" w:eastAsia="zh-CN"/>
        </w:rPr>
        <w:t xml:space="preserve">5.4 </w:t>
      </w:r>
      <w:r>
        <w:rPr>
          <w:rFonts w:hint="default" w:ascii="Times New Roman" w:hAnsi="Times New Roman" w:eastAsia="宋体" w:cs="Times New Roman"/>
        </w:rPr>
        <w:t>产品质量要求</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_Toc24132 \h </w:instrText>
      </w:r>
      <w:r>
        <w:rPr>
          <w:rFonts w:hint="default" w:ascii="Times New Roman" w:hAnsi="Times New Roman" w:cs="Times New Roman"/>
        </w:rPr>
        <w:fldChar w:fldCharType="separate"/>
      </w:r>
      <w:r>
        <w:rPr>
          <w:rFonts w:hint="default" w:ascii="Times New Roman" w:hAnsi="Times New Roman" w:cs="Times New Roman"/>
        </w:rPr>
        <w:t>44</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5"/>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_Toc580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lang w:val="en-US" w:eastAsia="zh-CN"/>
        </w:rPr>
        <w:t xml:space="preserve">5.5 </w:t>
      </w:r>
      <w:r>
        <w:rPr>
          <w:rFonts w:hint="default" w:ascii="Times New Roman" w:hAnsi="Times New Roman" w:eastAsia="宋体" w:cs="Times New Roman"/>
        </w:rPr>
        <w:t>配送要求</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_Toc580 \h </w:instrText>
      </w:r>
      <w:r>
        <w:rPr>
          <w:rFonts w:hint="default" w:ascii="Times New Roman" w:hAnsi="Times New Roman" w:cs="Times New Roman"/>
        </w:rPr>
        <w:fldChar w:fldCharType="separate"/>
      </w:r>
      <w:r>
        <w:rPr>
          <w:rFonts w:hint="default" w:ascii="Times New Roman" w:hAnsi="Times New Roman" w:cs="Times New Roman"/>
        </w:rPr>
        <w:t>46</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5"/>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_Toc158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lang w:val="en-US" w:eastAsia="zh-CN"/>
        </w:rPr>
        <w:t xml:space="preserve">5.6 </w:t>
      </w:r>
      <w:r>
        <w:rPr>
          <w:rFonts w:hint="default" w:ascii="Times New Roman" w:hAnsi="Times New Roman" w:eastAsia="宋体" w:cs="Times New Roman"/>
        </w:rPr>
        <w:t>质量验收</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_Toc158 \h </w:instrText>
      </w:r>
      <w:r>
        <w:rPr>
          <w:rFonts w:hint="default" w:ascii="Times New Roman" w:hAnsi="Times New Roman" w:cs="Times New Roman"/>
        </w:rPr>
        <w:fldChar w:fldCharType="separate"/>
      </w:r>
      <w:r>
        <w:rPr>
          <w:rFonts w:hint="default" w:ascii="Times New Roman" w:hAnsi="Times New Roman" w:cs="Times New Roman"/>
        </w:rPr>
        <w:t>46</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5"/>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_Toc29296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lang w:val="en-US" w:eastAsia="zh-CN"/>
        </w:rPr>
        <w:t xml:space="preserve">5.7 </w:t>
      </w:r>
      <w:r>
        <w:rPr>
          <w:rFonts w:hint="default" w:ascii="Times New Roman" w:hAnsi="Times New Roman" w:eastAsia="宋体" w:cs="Times New Roman"/>
        </w:rPr>
        <w:t>报价、定价及货款结算</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_Toc29296 \h </w:instrText>
      </w:r>
      <w:r>
        <w:rPr>
          <w:rFonts w:hint="default" w:ascii="Times New Roman" w:hAnsi="Times New Roman" w:cs="Times New Roman"/>
        </w:rPr>
        <w:fldChar w:fldCharType="separate"/>
      </w:r>
      <w:r>
        <w:rPr>
          <w:rFonts w:hint="default" w:ascii="Times New Roman" w:hAnsi="Times New Roman" w:cs="Times New Roman"/>
        </w:rPr>
        <w:t>47</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5"/>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_Toc4741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lang w:val="en-US" w:eastAsia="zh-CN"/>
        </w:rPr>
        <w:t xml:space="preserve">5.8 </w:t>
      </w:r>
      <w:r>
        <w:rPr>
          <w:rFonts w:hint="default" w:ascii="Times New Roman" w:hAnsi="Times New Roman" w:eastAsia="宋体" w:cs="Times New Roman"/>
        </w:rPr>
        <w:t>其他说明</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_Toc4741 \h </w:instrText>
      </w:r>
      <w:r>
        <w:rPr>
          <w:rFonts w:hint="default" w:ascii="Times New Roman" w:hAnsi="Times New Roman" w:cs="Times New Roman"/>
        </w:rPr>
        <w:fldChar w:fldCharType="separate"/>
      </w:r>
      <w:r>
        <w:rPr>
          <w:rFonts w:hint="default" w:ascii="Times New Roman" w:hAnsi="Times New Roman" w:cs="Times New Roman"/>
        </w:rPr>
        <w:t>48</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4"/>
        <w:tabs>
          <w:tab w:val="right" w:leader="dot" w:pos="9355"/>
        </w:tabs>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_Toc23826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bCs/>
          <w:kern w:val="44"/>
          <w:szCs w:val="32"/>
        </w:rPr>
        <w:t>第六章  磋商程序及方法</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_Toc23826 \h </w:instrText>
      </w:r>
      <w:r>
        <w:rPr>
          <w:rFonts w:hint="default" w:ascii="Times New Roman" w:hAnsi="Times New Roman" w:cs="Times New Roman"/>
        </w:rPr>
        <w:fldChar w:fldCharType="separate"/>
      </w:r>
      <w:r>
        <w:rPr>
          <w:rFonts w:hint="default" w:ascii="Times New Roman" w:hAnsi="Times New Roman" w:cs="Times New Roman"/>
        </w:rPr>
        <w:t>50</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spacing w:line="360" w:lineRule="auto"/>
        <w:jc w:val="center"/>
        <w:rPr>
          <w:rFonts w:ascii="宋体" w:hAnsi="宋体" w:eastAsia="宋体" w:cs="宋体"/>
          <w:b/>
          <w:bCs/>
          <w:sz w:val="32"/>
          <w:szCs w:val="32"/>
        </w:rPr>
        <w:sectPr>
          <w:pgSz w:w="11906" w:h="16838"/>
          <w:pgMar w:top="1418" w:right="1134" w:bottom="1134" w:left="1417" w:header="779" w:footer="720" w:gutter="0"/>
          <w:pgNumType w:start="1"/>
          <w:cols w:space="720" w:num="1"/>
          <w:titlePg/>
          <w:docGrid w:linePitch="331" w:charSpace="0"/>
        </w:sectPr>
      </w:pPr>
      <w:r>
        <w:rPr>
          <w:rFonts w:ascii="Times New Roman" w:hAnsi="Times New Roman" w:eastAsia="宋体" w:cs="Times New Roman"/>
          <w:szCs w:val="20"/>
        </w:rPr>
        <w:fldChar w:fldCharType="end"/>
      </w:r>
    </w:p>
    <w:p>
      <w:pPr>
        <w:pStyle w:val="3"/>
        <w:jc w:val="center"/>
        <w:rPr>
          <w:rFonts w:ascii="宋体" w:hAnsi="宋体" w:eastAsia="宋体" w:cs="宋体"/>
        </w:rPr>
      </w:pPr>
      <w:bookmarkStart w:id="0" w:name="_Toc60996674"/>
      <w:bookmarkStart w:id="1" w:name="_Toc20587_WPSOffice_Level1"/>
      <w:bookmarkStart w:id="2" w:name="_第一章__招标公告"/>
      <w:bookmarkStart w:id="3" w:name="_Toc32225"/>
      <w:r>
        <w:rPr>
          <w:rFonts w:ascii="Times New Roman" w:hAnsi="Times New Roman" w:cs="Times New Roman"/>
        </w:rPr>
        <w:t>第一章   竞争性</w:t>
      </w:r>
      <w:r>
        <w:rPr>
          <w:rFonts w:hint="eastAsia" w:ascii="Times New Roman" w:hAnsi="Times New Roman" w:cs="Times New Roman"/>
        </w:rPr>
        <w:t>磋商</w:t>
      </w:r>
      <w:r>
        <w:rPr>
          <w:rFonts w:ascii="Times New Roman" w:hAnsi="Times New Roman" w:cs="Times New Roman"/>
        </w:rPr>
        <w:t>公告</w:t>
      </w:r>
      <w:bookmarkEnd w:id="0"/>
      <w:bookmarkEnd w:id="1"/>
      <w:bookmarkEnd w:id="2"/>
      <w:bookmarkEnd w:id="3"/>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致各竞争性磋商申请人：</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根据《中华人民共和国政府采购法》、《中华人民共和国政府采购法实施条例》、《政府采购竞争性磋商采购方式管理暂行办法》等政府采购有关规定，</w:t>
      </w:r>
      <w:r>
        <w:rPr>
          <w:rFonts w:hint="eastAsia" w:ascii="Times New Roman" w:hAnsi="Times New Roman" w:eastAsia="宋体" w:cs="Times New Roman"/>
          <w:sz w:val="24"/>
        </w:rPr>
        <w:t>本项目采取竞争性磋商的方式进行采购</w:t>
      </w:r>
      <w:r>
        <w:rPr>
          <w:rFonts w:ascii="Times New Roman" w:hAnsi="Times New Roman" w:eastAsia="宋体" w:cs="Times New Roman"/>
          <w:sz w:val="24"/>
        </w:rPr>
        <w:t>。</w:t>
      </w:r>
    </w:p>
    <w:p>
      <w:pPr>
        <w:pStyle w:val="4"/>
        <w:rPr>
          <w:rFonts w:ascii="宋体" w:hAnsi="宋体" w:eastAsia="宋体" w:cs="宋体"/>
          <w:szCs w:val="28"/>
        </w:rPr>
      </w:pPr>
      <w:bookmarkStart w:id="4" w:name="_Toc28359002"/>
      <w:bookmarkStart w:id="5" w:name="_Toc35393621"/>
      <w:bookmarkStart w:id="6" w:name="_Toc29731_WPSOffice_Level2"/>
      <w:bookmarkStart w:id="7" w:name="_Toc132"/>
      <w:bookmarkStart w:id="8" w:name="_Toc44621995"/>
      <w:bookmarkStart w:id="9" w:name="_Toc35393790"/>
      <w:bookmarkStart w:id="10" w:name="_Toc28359079"/>
      <w:bookmarkStart w:id="11" w:name="_Hlk24379207"/>
      <w:r>
        <w:rPr>
          <w:rFonts w:ascii="Times New Roman" w:hAnsi="Times New Roman" w:eastAsia="宋体" w:cs="Times New Roman"/>
        </w:rPr>
        <w:t>1.1 项目基本情况</w:t>
      </w:r>
      <w:bookmarkEnd w:id="4"/>
      <w:bookmarkEnd w:id="5"/>
      <w:bookmarkEnd w:id="6"/>
      <w:bookmarkEnd w:id="7"/>
      <w:bookmarkEnd w:id="8"/>
      <w:bookmarkEnd w:id="9"/>
      <w:bookmarkEnd w:id="10"/>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1、项目编号：CXYZC【2022】第</w:t>
      </w:r>
      <w:r>
        <w:rPr>
          <w:rFonts w:hint="eastAsia" w:ascii="Times New Roman" w:hAnsi="Times New Roman" w:eastAsia="宋体" w:cs="Times New Roman"/>
          <w:sz w:val="24"/>
          <w:lang w:val="en-US" w:eastAsia="zh-CN"/>
        </w:rPr>
        <w:t>11</w:t>
      </w:r>
      <w:r>
        <w:rPr>
          <w:rFonts w:ascii="Times New Roman" w:hAnsi="Times New Roman" w:eastAsia="宋体" w:cs="Times New Roman"/>
          <w:sz w:val="24"/>
        </w:rPr>
        <w:t>号</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2、项目名称：</w:t>
      </w:r>
      <w:r>
        <w:rPr>
          <w:rFonts w:hint="eastAsia" w:ascii="Times New Roman" w:hAnsi="Times New Roman" w:eastAsia="宋体" w:cs="Times New Roman"/>
          <w:sz w:val="24"/>
        </w:rPr>
        <w:t>楚雄医药高等专科学校职工书屋牛奶、酸奶和咖啡采购项目</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3、</w:t>
      </w:r>
      <w:r>
        <w:rPr>
          <w:rFonts w:ascii="Times New Roman" w:hAnsi="Times New Roman" w:eastAsia="宋体" w:cs="Times New Roman"/>
          <w:sz w:val="24"/>
        </w:rPr>
        <w:t>采购方式：竞争性</w:t>
      </w:r>
      <w:r>
        <w:rPr>
          <w:rFonts w:hint="eastAsia" w:ascii="Times New Roman" w:hAnsi="Times New Roman" w:eastAsia="宋体" w:cs="Times New Roman"/>
          <w:sz w:val="24"/>
        </w:rPr>
        <w:t>磋商</w:t>
      </w:r>
    </w:p>
    <w:bookmarkEnd w:id="11"/>
    <w:p>
      <w:pPr>
        <w:spacing w:line="460" w:lineRule="exact"/>
        <w:ind w:firstLine="480" w:firstLineChars="200"/>
        <w:rPr>
          <w:rFonts w:hint="default" w:ascii="Times New Roman" w:hAnsi="Times New Roman" w:eastAsia="宋体" w:cs="Times New Roman"/>
          <w:sz w:val="24"/>
          <w:lang w:val="en-US" w:eastAsia="zh-CN"/>
        </w:rPr>
      </w:pPr>
      <w:r>
        <w:rPr>
          <w:rFonts w:hint="eastAsia" w:ascii="Times New Roman" w:hAnsi="Times New Roman" w:eastAsia="宋体" w:cs="Times New Roman"/>
          <w:sz w:val="24"/>
        </w:rPr>
        <w:t>4、</w:t>
      </w:r>
      <w:r>
        <w:rPr>
          <w:rFonts w:ascii="Times New Roman" w:hAnsi="Times New Roman" w:eastAsia="宋体" w:cs="Times New Roman"/>
          <w:sz w:val="24"/>
        </w:rPr>
        <w:t>预算金额：</w:t>
      </w:r>
      <w:r>
        <w:rPr>
          <w:rFonts w:hint="eastAsia" w:ascii="Times New Roman" w:hAnsi="Times New Roman" w:eastAsia="宋体" w:cs="Times New Roman"/>
          <w:sz w:val="24"/>
        </w:rPr>
        <w:t>5.5</w:t>
      </w:r>
      <w:r>
        <w:rPr>
          <w:rFonts w:hint="eastAsia" w:ascii="Times New Roman" w:hAnsi="Times New Roman" w:eastAsia="宋体" w:cs="Times New Roman"/>
          <w:sz w:val="24"/>
          <w:lang w:val="en-US" w:eastAsia="zh-CN"/>
        </w:rPr>
        <w:t>0</w:t>
      </w:r>
      <w:r>
        <w:rPr>
          <w:rFonts w:hint="eastAsia" w:ascii="Times New Roman" w:hAnsi="Times New Roman" w:eastAsia="宋体" w:cs="Times New Roman"/>
          <w:sz w:val="24"/>
        </w:rPr>
        <w:t>万元</w:t>
      </w:r>
      <w:r>
        <w:rPr>
          <w:rFonts w:hint="eastAsia" w:ascii="Times New Roman" w:hAnsi="Times New Roman" w:eastAsia="宋体" w:cs="Times New Roman"/>
          <w:sz w:val="24"/>
          <w:lang w:val="en-US" w:eastAsia="zh-CN"/>
        </w:rPr>
        <w:t>/年</w:t>
      </w:r>
    </w:p>
    <w:p>
      <w:pPr>
        <w:spacing w:line="460" w:lineRule="exact"/>
        <w:ind w:firstLine="480" w:firstLineChars="200"/>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5、最高限价：</w:t>
      </w:r>
      <w:r>
        <w:rPr>
          <w:rFonts w:hint="eastAsia" w:ascii="Times New Roman" w:hAnsi="Times New Roman" w:eastAsia="宋体" w:cs="Times New Roman"/>
          <w:sz w:val="24"/>
        </w:rPr>
        <w:t>5.5</w:t>
      </w:r>
      <w:r>
        <w:rPr>
          <w:rFonts w:hint="eastAsia" w:ascii="Times New Roman" w:hAnsi="Times New Roman" w:eastAsia="宋体" w:cs="Times New Roman"/>
          <w:sz w:val="24"/>
          <w:lang w:val="en-US" w:eastAsia="zh-CN"/>
        </w:rPr>
        <w:t>0</w:t>
      </w:r>
      <w:r>
        <w:rPr>
          <w:rFonts w:hint="eastAsia" w:ascii="Times New Roman" w:hAnsi="Times New Roman" w:eastAsia="宋体" w:cs="Times New Roman"/>
          <w:sz w:val="24"/>
        </w:rPr>
        <w:t>万元</w:t>
      </w:r>
      <w:r>
        <w:rPr>
          <w:rFonts w:hint="eastAsia" w:ascii="Times New Roman" w:hAnsi="Times New Roman" w:eastAsia="宋体" w:cs="Times New Roman"/>
          <w:sz w:val="24"/>
          <w:lang w:val="en-US" w:eastAsia="zh-CN"/>
        </w:rPr>
        <w:t>/年</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lang w:val="en-US" w:eastAsia="zh-CN"/>
        </w:rPr>
        <w:t>6</w:t>
      </w:r>
      <w:r>
        <w:rPr>
          <w:rFonts w:hint="eastAsia" w:ascii="Times New Roman" w:hAnsi="Times New Roman" w:eastAsia="宋体" w:cs="Times New Roman"/>
          <w:sz w:val="24"/>
        </w:rPr>
        <w:t>、</w:t>
      </w:r>
      <w:r>
        <w:rPr>
          <w:rFonts w:ascii="Times New Roman" w:hAnsi="Times New Roman" w:eastAsia="宋体" w:cs="Times New Roman"/>
          <w:sz w:val="24"/>
        </w:rPr>
        <w:t>采购需求：</w:t>
      </w:r>
      <w:r>
        <w:rPr>
          <w:rFonts w:hint="eastAsia" w:ascii="Times New Roman" w:hAnsi="Times New Roman" w:eastAsia="宋体" w:cs="Times New Roman"/>
          <w:sz w:val="24"/>
        </w:rPr>
        <w:t>采购职工书屋牛奶、酸奶和咖啡一批，</w:t>
      </w:r>
      <w:r>
        <w:rPr>
          <w:rFonts w:hint="eastAsia" w:ascii="Times New Roman" w:hAnsi="Times New Roman" w:eastAsia="宋体" w:cs="Times New Roman"/>
          <w:sz w:val="24"/>
          <w:lang w:val="en-US" w:eastAsia="zh-CN"/>
        </w:rPr>
        <w:t>供应商</w:t>
      </w:r>
      <w:r>
        <w:rPr>
          <w:rFonts w:hint="eastAsia" w:ascii="Times New Roman" w:hAnsi="Times New Roman" w:eastAsia="宋体" w:cs="Times New Roman"/>
          <w:sz w:val="24"/>
        </w:rPr>
        <w:t>应有固定的经营场所，足够的供应保障能力和一定的高校、工厂、企业、机关事业单位食堂供货经验，能够满足学校教职工所用牛奶、酸奶和咖啡需求。详见第五章“采购需求”。</w:t>
      </w:r>
    </w:p>
    <w:p>
      <w:pPr>
        <w:spacing w:line="460" w:lineRule="exact"/>
        <w:ind w:firstLine="480" w:firstLineChars="200"/>
        <w:rPr>
          <w:rFonts w:hint="eastAsia" w:ascii="Times New Roman" w:hAnsi="Times New Roman" w:eastAsia="宋体" w:cs="Times New Roman"/>
          <w:sz w:val="24"/>
        </w:rPr>
      </w:pPr>
      <w:r>
        <w:rPr>
          <w:rFonts w:hint="eastAsia" w:ascii="Times New Roman" w:hAnsi="Times New Roman" w:eastAsia="宋体" w:cs="Times New Roman"/>
          <w:sz w:val="24"/>
          <w:lang w:val="en-US" w:eastAsia="zh-CN"/>
        </w:rPr>
        <w:t>7</w:t>
      </w:r>
      <w:r>
        <w:rPr>
          <w:rFonts w:hint="eastAsia" w:ascii="Times New Roman" w:hAnsi="Times New Roman" w:eastAsia="宋体" w:cs="Times New Roman"/>
          <w:sz w:val="24"/>
        </w:rPr>
        <w:t>、服务期限：自双方在合同中约定的时间起至</w:t>
      </w:r>
      <w:r>
        <w:rPr>
          <w:rFonts w:hint="eastAsia" w:ascii="Times New Roman" w:hAnsi="Times New Roman" w:eastAsia="宋体" w:cs="Times New Roman"/>
          <w:sz w:val="24"/>
          <w:highlight w:val="none"/>
          <w:lang w:val="en-US" w:eastAsia="zh-CN"/>
        </w:rPr>
        <w:t>2024</w:t>
      </w:r>
      <w:r>
        <w:rPr>
          <w:rFonts w:hint="eastAsia" w:ascii="Times New Roman" w:hAnsi="Times New Roman" w:eastAsia="宋体" w:cs="Times New Roman"/>
          <w:sz w:val="24"/>
          <w:highlight w:val="none"/>
        </w:rPr>
        <w:t>年</w:t>
      </w:r>
      <w:r>
        <w:rPr>
          <w:rFonts w:hint="eastAsia" w:ascii="Times New Roman" w:hAnsi="Times New Roman" w:eastAsia="宋体" w:cs="Times New Roman"/>
          <w:sz w:val="24"/>
          <w:highlight w:val="none"/>
          <w:lang w:val="en-US" w:eastAsia="zh-CN"/>
        </w:rPr>
        <w:t>5</w:t>
      </w:r>
      <w:r>
        <w:rPr>
          <w:rFonts w:hint="eastAsia" w:ascii="Times New Roman" w:hAnsi="Times New Roman" w:eastAsia="宋体" w:cs="Times New Roman"/>
          <w:sz w:val="24"/>
          <w:highlight w:val="none"/>
        </w:rPr>
        <w:t>月</w:t>
      </w:r>
      <w:r>
        <w:rPr>
          <w:rFonts w:hint="eastAsia" w:ascii="Times New Roman" w:hAnsi="Times New Roman" w:eastAsia="宋体" w:cs="Times New Roman"/>
          <w:sz w:val="24"/>
          <w:highlight w:val="none"/>
          <w:lang w:val="en-US" w:eastAsia="zh-CN"/>
        </w:rPr>
        <w:t>30</w:t>
      </w:r>
      <w:r>
        <w:rPr>
          <w:rFonts w:hint="eastAsia" w:ascii="Times New Roman" w:hAnsi="Times New Roman" w:eastAsia="宋体" w:cs="Times New Roman"/>
          <w:sz w:val="24"/>
          <w:highlight w:val="none"/>
        </w:rPr>
        <w:t>日</w:t>
      </w:r>
      <w:r>
        <w:rPr>
          <w:rFonts w:hint="eastAsia" w:ascii="Times New Roman" w:hAnsi="Times New Roman" w:eastAsia="宋体" w:cs="Times New Roman"/>
          <w:sz w:val="24"/>
        </w:rPr>
        <w:t>，合同金额为中标金额，金额与服务期限以先到为准。</w:t>
      </w:r>
    </w:p>
    <w:p>
      <w:pPr>
        <w:spacing w:line="460" w:lineRule="exact"/>
        <w:ind w:firstLine="480" w:firstLineChars="200"/>
        <w:rPr>
          <w:rFonts w:hint="eastAsia" w:ascii="Times New Roman" w:hAnsi="Times New Roman" w:eastAsia="宋体" w:cs="Times New Roman"/>
          <w:sz w:val="24"/>
        </w:rPr>
      </w:pPr>
      <w:r>
        <w:rPr>
          <w:rFonts w:hint="eastAsia" w:ascii="Times New Roman" w:hAnsi="Times New Roman" w:eastAsia="宋体" w:cs="Times New Roman"/>
          <w:sz w:val="24"/>
          <w:lang w:val="en-US" w:eastAsia="zh-CN"/>
        </w:rPr>
        <w:t>8、本项目不接受联合体投标。</w:t>
      </w:r>
    </w:p>
    <w:p>
      <w:pPr>
        <w:pStyle w:val="4"/>
        <w:rPr>
          <w:rFonts w:ascii="Times New Roman" w:hAnsi="Times New Roman" w:eastAsia="宋体" w:cs="Times New Roman"/>
        </w:rPr>
      </w:pPr>
      <w:bookmarkStart w:id="12" w:name="_Toc35393622"/>
      <w:bookmarkStart w:id="13" w:name="_Toc28359080"/>
      <w:bookmarkStart w:id="14" w:name="_Toc31955_WPSOffice_Level2"/>
      <w:bookmarkStart w:id="15" w:name="_Toc8756"/>
      <w:bookmarkStart w:id="16" w:name="_Toc28359003"/>
      <w:bookmarkStart w:id="17" w:name="_Toc44621996"/>
      <w:bookmarkStart w:id="18" w:name="_Toc35393791"/>
      <w:r>
        <w:rPr>
          <w:rFonts w:ascii="Times New Roman" w:hAnsi="Times New Roman" w:eastAsia="宋体" w:cs="Times New Roman"/>
        </w:rPr>
        <w:t>1.2 申请人的资格要求</w:t>
      </w:r>
      <w:bookmarkEnd w:id="12"/>
      <w:bookmarkEnd w:id="13"/>
      <w:bookmarkEnd w:id="14"/>
      <w:bookmarkEnd w:id="15"/>
      <w:bookmarkEnd w:id="16"/>
      <w:bookmarkEnd w:id="17"/>
      <w:bookmarkEnd w:id="18"/>
    </w:p>
    <w:p>
      <w:pPr>
        <w:spacing w:line="460" w:lineRule="exact"/>
        <w:ind w:firstLine="480" w:firstLineChars="200"/>
        <w:rPr>
          <w:rFonts w:ascii="Times New Roman" w:hAnsi="Times New Roman" w:eastAsia="宋体" w:cs="Times New Roman"/>
          <w:sz w:val="24"/>
        </w:rPr>
      </w:pPr>
      <w:bookmarkStart w:id="19" w:name="_Toc29731_WPSOffice_Level3"/>
      <w:r>
        <w:rPr>
          <w:rFonts w:ascii="Times New Roman" w:hAnsi="Times New Roman" w:eastAsia="宋体" w:cs="Times New Roman"/>
          <w:sz w:val="24"/>
        </w:rPr>
        <w:t>1</w:t>
      </w:r>
      <w:r>
        <w:rPr>
          <w:rFonts w:hint="eastAsia" w:ascii="Times New Roman" w:hAnsi="Times New Roman" w:eastAsia="宋体" w:cs="Times New Roman"/>
          <w:sz w:val="24"/>
        </w:rPr>
        <w:t>、</w:t>
      </w:r>
      <w:r>
        <w:rPr>
          <w:rFonts w:ascii="Times New Roman" w:hAnsi="Times New Roman" w:eastAsia="宋体" w:cs="Times New Roman"/>
          <w:sz w:val="24"/>
        </w:rPr>
        <w:t>满足《中华人民共和国政府采购法》第二十二条规定</w:t>
      </w:r>
      <w:bookmarkEnd w:id="19"/>
      <w:r>
        <w:rPr>
          <w:rFonts w:hint="eastAsia" w:ascii="Times New Roman" w:hAnsi="Times New Roman" w:eastAsia="宋体" w:cs="Times New Roman"/>
          <w:sz w:val="24"/>
        </w:rPr>
        <w:t>；</w:t>
      </w:r>
    </w:p>
    <w:p>
      <w:pPr>
        <w:spacing w:line="460" w:lineRule="exact"/>
        <w:ind w:firstLine="480" w:firstLineChars="200"/>
        <w:rPr>
          <w:rFonts w:ascii="Times New Roman" w:hAnsi="Times New Roman" w:eastAsia="宋体" w:cs="Times New Roman"/>
          <w:sz w:val="24"/>
        </w:rPr>
      </w:pPr>
      <w:bookmarkStart w:id="20" w:name="_Toc31955_WPSOffice_Level3"/>
      <w:bookmarkStart w:id="21" w:name="_Toc28359081"/>
      <w:bookmarkStart w:id="22" w:name="_Toc28359004"/>
      <w:r>
        <w:rPr>
          <w:rFonts w:ascii="Times New Roman" w:hAnsi="Times New Roman" w:eastAsia="宋体" w:cs="Times New Roman"/>
          <w:sz w:val="24"/>
        </w:rPr>
        <w:t>2</w:t>
      </w:r>
      <w:r>
        <w:rPr>
          <w:rFonts w:hint="eastAsia" w:ascii="Times New Roman" w:hAnsi="Times New Roman" w:eastAsia="宋体" w:cs="Times New Roman"/>
          <w:sz w:val="24"/>
        </w:rPr>
        <w:t>、</w:t>
      </w:r>
      <w:r>
        <w:rPr>
          <w:rFonts w:ascii="Times New Roman" w:hAnsi="Times New Roman" w:eastAsia="宋体" w:cs="Times New Roman"/>
          <w:sz w:val="24"/>
        </w:rPr>
        <w:t>落实政府采购政策需满足的资格要求：</w:t>
      </w:r>
      <w:bookmarkEnd w:id="20"/>
      <w:r>
        <w:rPr>
          <w:rFonts w:ascii="Times New Roman" w:hAnsi="Times New Roman" w:eastAsia="宋体" w:cs="Times New Roman"/>
          <w:sz w:val="24"/>
        </w:rPr>
        <w:t>无</w:t>
      </w:r>
    </w:p>
    <w:p>
      <w:pPr>
        <w:tabs>
          <w:tab w:val="left" w:pos="426"/>
        </w:tabs>
        <w:adjustRightInd w:val="0"/>
        <w:snapToGrid w:val="0"/>
        <w:spacing w:line="500" w:lineRule="exact"/>
        <w:ind w:firstLine="480" w:firstLineChars="200"/>
        <w:rPr>
          <w:rFonts w:hint="eastAsia" w:ascii="Times New Roman" w:hAnsi="Times New Roman" w:eastAsia="宋体" w:cs="Times New Roman"/>
          <w:sz w:val="24"/>
          <w:lang w:eastAsia="zh-CN"/>
        </w:rPr>
      </w:pPr>
      <w:bookmarkStart w:id="23" w:name="_Toc20584_WPSOffice_Level3"/>
      <w:r>
        <w:rPr>
          <w:rFonts w:ascii="Times New Roman" w:hAnsi="Times New Roman" w:eastAsia="宋体" w:cs="Times New Roman"/>
          <w:sz w:val="24"/>
        </w:rPr>
        <w:t>3</w:t>
      </w:r>
      <w:r>
        <w:rPr>
          <w:rFonts w:hint="eastAsia" w:ascii="Times New Roman" w:hAnsi="Times New Roman" w:eastAsia="宋体" w:cs="Times New Roman"/>
          <w:sz w:val="24"/>
        </w:rPr>
        <w:t>、</w:t>
      </w:r>
      <w:r>
        <w:rPr>
          <w:rFonts w:ascii="Times New Roman" w:hAnsi="Times New Roman" w:eastAsia="宋体" w:cs="Times New Roman"/>
          <w:sz w:val="24"/>
        </w:rPr>
        <w:t>本项目的特定资格要求：</w:t>
      </w:r>
      <w:bookmarkEnd w:id="23"/>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（1）若是经销代理商投标，则需具备独立法人资格，营业执照及有效期内的食品经营许可证；若是生产商投标，则需具备独立法人资格，营业执照和有效期内的食品生产许可证及食品经营许可证。</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（2）单位负责人为同一人或者存在直接控股、管理关系的不同投标人，不得参加同一合同项下的政府采购活动。</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w:t>
      </w:r>
      <w:r>
        <w:rPr>
          <w:rFonts w:hint="eastAsia" w:ascii="Times New Roman" w:hAnsi="Times New Roman" w:eastAsia="宋体" w:cs="Times New Roman"/>
          <w:sz w:val="24"/>
          <w:lang w:val="en-US" w:eastAsia="zh-CN"/>
        </w:rPr>
        <w:t>3</w:t>
      </w:r>
      <w:r>
        <w:rPr>
          <w:rFonts w:ascii="Times New Roman" w:hAnsi="Times New Roman" w:eastAsia="宋体" w:cs="Times New Roman"/>
          <w:sz w:val="24"/>
        </w:rPr>
        <w:t>）具有良好的商业信誉和健全的财务会计制度，有依法缴纳税收和社会保险的良好记录；近三年内在经营活动中没有重大违法记录或出现重大质量问题；没有处于被责令停业，投标资格被取消，财产被接管、冻结、破产状态；没有被纳入违约失信企业名单、列为失信被执行人。</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w:t>
      </w:r>
      <w:r>
        <w:rPr>
          <w:rFonts w:hint="eastAsia" w:ascii="Times New Roman" w:hAnsi="Times New Roman" w:eastAsia="宋体" w:cs="Times New Roman"/>
          <w:sz w:val="24"/>
          <w:lang w:val="en-US" w:eastAsia="zh-CN"/>
        </w:rPr>
        <w:t>4</w:t>
      </w:r>
      <w:r>
        <w:rPr>
          <w:rFonts w:hint="eastAsia" w:ascii="Times New Roman" w:hAnsi="Times New Roman" w:eastAsia="宋体" w:cs="Times New Roman"/>
          <w:sz w:val="24"/>
        </w:rPr>
        <w:t>）供应商在投标截止时间前未被列入“信用中国”网站（www.creditchina.gov.cn）失信被执行人、重大税收违法案件当事人名单、政府采购严重违法失信行为记录名单及中国政府采购网（www.ccgp.gov.cn）“政府采购严重违法失信行为信息记录”（提供查询截图）。若为失信企业，将取消成交资格。</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4、供应商</w:t>
      </w:r>
      <w:r>
        <w:rPr>
          <w:rFonts w:ascii="Times New Roman" w:hAnsi="Times New Roman" w:eastAsia="宋体" w:cs="Times New Roman"/>
          <w:sz w:val="24"/>
        </w:rPr>
        <w:t>提供的资料中被查实有虚假证明材料的，采购人有权取消其磋商资格；磋商后中选的，其中选资格无效。</w:t>
      </w:r>
    </w:p>
    <w:p>
      <w:pPr>
        <w:pStyle w:val="4"/>
        <w:rPr>
          <w:rFonts w:ascii="Times New Roman" w:hAnsi="Times New Roman" w:eastAsia="宋体" w:cs="Times New Roman"/>
        </w:rPr>
      </w:pPr>
      <w:bookmarkStart w:id="24" w:name="_Toc44621997"/>
      <w:bookmarkStart w:id="25" w:name="_Toc35393623"/>
      <w:bookmarkStart w:id="26" w:name="_Toc35393792"/>
      <w:bookmarkStart w:id="27" w:name="_Toc7627"/>
      <w:bookmarkStart w:id="28" w:name="_Toc20584_WPSOffice_Level2"/>
      <w:r>
        <w:rPr>
          <w:rFonts w:ascii="Times New Roman" w:hAnsi="Times New Roman" w:eastAsia="宋体" w:cs="Times New Roman"/>
        </w:rPr>
        <w:t>1.3 获取采购文件</w:t>
      </w:r>
      <w:bookmarkEnd w:id="21"/>
      <w:bookmarkEnd w:id="22"/>
      <w:bookmarkEnd w:id="24"/>
      <w:bookmarkEnd w:id="25"/>
      <w:bookmarkEnd w:id="26"/>
      <w:bookmarkEnd w:id="27"/>
      <w:bookmarkEnd w:id="28"/>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1、</w:t>
      </w:r>
      <w:r>
        <w:rPr>
          <w:rFonts w:ascii="Times New Roman" w:hAnsi="Times New Roman" w:eastAsia="宋体" w:cs="Times New Roman"/>
          <w:sz w:val="24"/>
        </w:rPr>
        <w:t>时间：</w:t>
      </w:r>
      <w:r>
        <w:rPr>
          <w:rFonts w:ascii="Times New Roman" w:hAnsi="Times New Roman" w:eastAsia="宋体" w:cs="Times New Roman"/>
          <w:sz w:val="24"/>
          <w:highlight w:val="none"/>
        </w:rPr>
        <w:t>202</w:t>
      </w:r>
      <w:r>
        <w:rPr>
          <w:rFonts w:hint="eastAsia" w:ascii="Times New Roman" w:hAnsi="Times New Roman" w:eastAsia="宋体" w:cs="Times New Roman"/>
          <w:sz w:val="24"/>
          <w:highlight w:val="none"/>
        </w:rPr>
        <w:t>2</w:t>
      </w:r>
      <w:r>
        <w:rPr>
          <w:rFonts w:ascii="Times New Roman" w:hAnsi="Times New Roman" w:eastAsia="宋体" w:cs="Times New Roman"/>
          <w:sz w:val="24"/>
          <w:highlight w:val="none"/>
        </w:rPr>
        <w:t>年</w:t>
      </w:r>
      <w:r>
        <w:rPr>
          <w:rFonts w:hint="eastAsia" w:ascii="Times New Roman" w:hAnsi="Times New Roman" w:eastAsia="宋体" w:cs="Times New Roman"/>
          <w:sz w:val="24"/>
          <w:highlight w:val="none"/>
          <w:lang w:val="en-US" w:eastAsia="zh-CN"/>
        </w:rPr>
        <w:t>4</w:t>
      </w:r>
      <w:r>
        <w:rPr>
          <w:rFonts w:ascii="Times New Roman" w:hAnsi="Times New Roman" w:eastAsia="宋体" w:cs="Times New Roman"/>
          <w:sz w:val="24"/>
          <w:highlight w:val="none"/>
        </w:rPr>
        <w:t>月</w:t>
      </w:r>
      <w:r>
        <w:rPr>
          <w:rFonts w:hint="eastAsia" w:ascii="Times New Roman" w:hAnsi="Times New Roman" w:eastAsia="宋体" w:cs="Times New Roman"/>
          <w:sz w:val="24"/>
          <w:highlight w:val="none"/>
          <w:lang w:val="en-US" w:eastAsia="zh-CN"/>
        </w:rPr>
        <w:t>22</w:t>
      </w:r>
      <w:r>
        <w:rPr>
          <w:rFonts w:ascii="Times New Roman" w:hAnsi="Times New Roman" w:eastAsia="宋体" w:cs="Times New Roman"/>
          <w:sz w:val="24"/>
          <w:highlight w:val="none"/>
        </w:rPr>
        <w:t>日至202</w:t>
      </w:r>
      <w:r>
        <w:rPr>
          <w:rFonts w:hint="eastAsia" w:ascii="Times New Roman" w:hAnsi="Times New Roman" w:eastAsia="宋体" w:cs="Times New Roman"/>
          <w:sz w:val="24"/>
          <w:highlight w:val="none"/>
        </w:rPr>
        <w:t>2</w:t>
      </w:r>
      <w:r>
        <w:rPr>
          <w:rFonts w:ascii="Times New Roman" w:hAnsi="Times New Roman" w:eastAsia="宋体" w:cs="Times New Roman"/>
          <w:sz w:val="24"/>
          <w:highlight w:val="none"/>
        </w:rPr>
        <w:t>年</w:t>
      </w:r>
      <w:r>
        <w:rPr>
          <w:rFonts w:hint="eastAsia" w:ascii="Times New Roman" w:hAnsi="Times New Roman" w:eastAsia="宋体" w:cs="Times New Roman"/>
          <w:sz w:val="24"/>
          <w:highlight w:val="none"/>
          <w:lang w:val="en-US" w:eastAsia="zh-CN"/>
        </w:rPr>
        <w:t>5</w:t>
      </w:r>
      <w:r>
        <w:rPr>
          <w:rFonts w:ascii="Times New Roman" w:hAnsi="Times New Roman" w:eastAsia="宋体" w:cs="Times New Roman"/>
          <w:sz w:val="24"/>
          <w:highlight w:val="none"/>
        </w:rPr>
        <w:t>月</w:t>
      </w:r>
      <w:r>
        <w:rPr>
          <w:rFonts w:hint="eastAsia" w:ascii="Times New Roman" w:hAnsi="Times New Roman" w:eastAsia="宋体" w:cs="Times New Roman"/>
          <w:sz w:val="24"/>
          <w:highlight w:val="none"/>
          <w:lang w:val="en-US" w:eastAsia="zh-CN"/>
        </w:rPr>
        <w:t>11</w:t>
      </w:r>
      <w:r>
        <w:rPr>
          <w:rFonts w:ascii="Times New Roman" w:hAnsi="Times New Roman" w:eastAsia="宋体" w:cs="Times New Roman"/>
          <w:sz w:val="24"/>
          <w:highlight w:val="none"/>
        </w:rPr>
        <w:t>日</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w:t>
      </w:r>
      <w:r>
        <w:rPr>
          <w:rFonts w:ascii="Times New Roman" w:hAnsi="Times New Roman" w:eastAsia="宋体" w:cs="Times New Roman"/>
          <w:sz w:val="24"/>
        </w:rPr>
        <w:t>地点：</w:t>
      </w:r>
      <w:r>
        <w:rPr>
          <w:rFonts w:ascii="Times New Roman" w:hAnsi="Times New Roman" w:eastAsia="宋体" w:cs="Times New Roman"/>
          <w:sz w:val="24"/>
          <w:lang w:val="zh-CN"/>
        </w:rPr>
        <w:t>楚雄医药高等专科学校</w:t>
      </w:r>
      <w:r>
        <w:rPr>
          <w:rFonts w:hint="eastAsia" w:ascii="Times New Roman" w:hAnsi="Times New Roman" w:eastAsia="宋体" w:cs="Times New Roman"/>
          <w:sz w:val="24"/>
        </w:rPr>
        <w:t>保卫处招标信息</w:t>
      </w:r>
      <w:r>
        <w:rPr>
          <w:rFonts w:ascii="Times New Roman" w:hAnsi="Times New Roman" w:eastAsia="宋体" w:cs="Times New Roman"/>
          <w:sz w:val="24"/>
          <w:lang w:val="zh-CN"/>
        </w:rPr>
        <w:t>栏下载</w:t>
      </w:r>
      <w:r>
        <w:rPr>
          <w:rFonts w:ascii="Times New Roman" w:hAnsi="Times New Roman" w:eastAsia="宋体" w:cs="Times New Roman"/>
          <w:sz w:val="24"/>
        </w:rPr>
        <w:t>（</w:t>
      </w:r>
      <w:r>
        <w:rPr>
          <w:rFonts w:ascii="Times New Roman" w:hAnsi="Times New Roman" w:eastAsia="宋体" w:cs="Times New Roman"/>
          <w:sz w:val="24"/>
          <w:lang w:val="zh-CN"/>
        </w:rPr>
        <w:t>网址</w:t>
      </w:r>
      <w:r>
        <w:rPr>
          <w:rFonts w:ascii="Times New Roman" w:hAnsi="Times New Roman" w:eastAsia="宋体" w:cs="Times New Roman"/>
          <w:sz w:val="24"/>
        </w:rPr>
        <w:t>：</w:t>
      </w:r>
      <w:r>
        <w:fldChar w:fldCharType="begin"/>
      </w:r>
      <w:r>
        <w:instrText xml:space="preserve"> HYPERLINK "http://hqc.cxmtc.net/default.html）" </w:instrText>
      </w:r>
      <w:r>
        <w:fldChar w:fldCharType="separate"/>
      </w:r>
      <w:r>
        <w:rPr>
          <w:rFonts w:ascii="Times New Roman" w:hAnsi="Times New Roman" w:eastAsia="宋体" w:cs="Times New Roman"/>
          <w:sz w:val="24"/>
        </w:rPr>
        <w:t>http://www.cxmtc.net/list/cnhqcPc/38/1055/auto/12/0.html）</w:t>
      </w:r>
      <w:r>
        <w:rPr>
          <w:rFonts w:ascii="Times New Roman" w:hAnsi="Times New Roman" w:eastAsia="宋体" w:cs="Times New Roman"/>
          <w:sz w:val="24"/>
        </w:rPr>
        <w:fldChar w:fldCharType="end"/>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3、</w:t>
      </w:r>
      <w:r>
        <w:rPr>
          <w:rFonts w:ascii="Times New Roman" w:hAnsi="Times New Roman" w:eastAsia="宋体" w:cs="Times New Roman"/>
          <w:sz w:val="24"/>
        </w:rPr>
        <w:t>方式：网上自行下载</w:t>
      </w:r>
    </w:p>
    <w:p>
      <w:pPr>
        <w:pStyle w:val="4"/>
        <w:rPr>
          <w:rFonts w:ascii="Times New Roman" w:hAnsi="Times New Roman" w:eastAsia="宋体" w:cs="Times New Roman"/>
        </w:rPr>
      </w:pPr>
      <w:bookmarkStart w:id="29" w:name="_Toc12483"/>
      <w:bookmarkStart w:id="30" w:name="_Toc35393793"/>
      <w:bookmarkStart w:id="31" w:name="_Toc26790_WPSOffice_Level2"/>
      <w:bookmarkStart w:id="32" w:name="_Toc35393624"/>
      <w:bookmarkStart w:id="33" w:name="_Toc44621998"/>
      <w:r>
        <w:rPr>
          <w:rFonts w:ascii="Times New Roman" w:hAnsi="Times New Roman" w:eastAsia="宋体" w:cs="Times New Roman"/>
        </w:rPr>
        <w:t>1.4 响应文件提交</w:t>
      </w:r>
      <w:bookmarkEnd w:id="29"/>
    </w:p>
    <w:p>
      <w:pPr>
        <w:spacing w:line="460" w:lineRule="exact"/>
        <w:ind w:firstLine="480" w:firstLineChars="200"/>
        <w:rPr>
          <w:rFonts w:ascii="Times New Roman" w:hAnsi="Times New Roman" w:eastAsia="宋体" w:cs="Times New Roman"/>
          <w:sz w:val="24"/>
          <w:highlight w:val="yellow"/>
        </w:rPr>
      </w:pPr>
      <w:r>
        <w:rPr>
          <w:rFonts w:hint="eastAsia" w:ascii="Times New Roman" w:hAnsi="Times New Roman" w:eastAsia="宋体" w:cs="Times New Roman"/>
          <w:sz w:val="24"/>
        </w:rPr>
        <w:t>1、</w:t>
      </w:r>
      <w:r>
        <w:rPr>
          <w:rFonts w:ascii="Times New Roman" w:hAnsi="Times New Roman" w:eastAsia="宋体" w:cs="Times New Roman"/>
          <w:sz w:val="24"/>
        </w:rPr>
        <w:t>截止时间</w:t>
      </w:r>
      <w:bookmarkEnd w:id="30"/>
      <w:bookmarkEnd w:id="31"/>
      <w:bookmarkEnd w:id="32"/>
      <w:bookmarkEnd w:id="33"/>
      <w:r>
        <w:rPr>
          <w:rFonts w:ascii="Times New Roman" w:hAnsi="Times New Roman" w:eastAsia="宋体" w:cs="Times New Roman"/>
          <w:sz w:val="24"/>
        </w:rPr>
        <w:t>：</w:t>
      </w:r>
      <w:r>
        <w:rPr>
          <w:rFonts w:ascii="Times New Roman" w:hAnsi="Times New Roman" w:eastAsia="宋体" w:cs="Times New Roman"/>
          <w:sz w:val="24"/>
          <w:highlight w:val="none"/>
        </w:rPr>
        <w:t>202</w:t>
      </w:r>
      <w:r>
        <w:rPr>
          <w:rFonts w:hint="eastAsia" w:ascii="Times New Roman" w:hAnsi="Times New Roman" w:eastAsia="宋体" w:cs="Times New Roman"/>
          <w:sz w:val="24"/>
          <w:highlight w:val="none"/>
        </w:rPr>
        <w:t>2</w:t>
      </w:r>
      <w:r>
        <w:rPr>
          <w:rFonts w:ascii="Times New Roman" w:hAnsi="Times New Roman" w:eastAsia="宋体" w:cs="Times New Roman"/>
          <w:sz w:val="24"/>
          <w:highlight w:val="none"/>
        </w:rPr>
        <w:t>年</w:t>
      </w:r>
      <w:r>
        <w:rPr>
          <w:rFonts w:hint="eastAsia" w:ascii="Times New Roman" w:hAnsi="Times New Roman" w:eastAsia="宋体" w:cs="Times New Roman"/>
          <w:sz w:val="24"/>
          <w:highlight w:val="none"/>
          <w:lang w:val="en-US" w:eastAsia="zh-CN"/>
        </w:rPr>
        <w:t>5</w:t>
      </w:r>
      <w:r>
        <w:rPr>
          <w:rFonts w:ascii="Times New Roman" w:hAnsi="Times New Roman" w:eastAsia="宋体" w:cs="Times New Roman"/>
          <w:sz w:val="24"/>
          <w:highlight w:val="none"/>
        </w:rPr>
        <w:t>月</w:t>
      </w:r>
      <w:r>
        <w:rPr>
          <w:rFonts w:hint="eastAsia" w:ascii="Times New Roman" w:hAnsi="Times New Roman" w:eastAsia="宋体" w:cs="Times New Roman"/>
          <w:sz w:val="24"/>
          <w:highlight w:val="none"/>
          <w:lang w:val="en-US" w:eastAsia="zh-CN"/>
        </w:rPr>
        <w:t>12</w:t>
      </w:r>
      <w:r>
        <w:rPr>
          <w:rFonts w:ascii="Times New Roman" w:hAnsi="Times New Roman" w:eastAsia="宋体" w:cs="Times New Roman"/>
          <w:sz w:val="24"/>
          <w:highlight w:val="none"/>
        </w:rPr>
        <w:t>日</w:t>
      </w:r>
      <w:r>
        <w:rPr>
          <w:rFonts w:hint="eastAsia" w:ascii="Times New Roman" w:hAnsi="Times New Roman" w:eastAsia="宋体" w:cs="Times New Roman"/>
          <w:sz w:val="24"/>
          <w:highlight w:val="none"/>
        </w:rPr>
        <w:t>14</w:t>
      </w:r>
      <w:r>
        <w:rPr>
          <w:rFonts w:ascii="Times New Roman" w:hAnsi="Times New Roman" w:eastAsia="宋体" w:cs="Times New Roman"/>
          <w:sz w:val="24"/>
          <w:highlight w:val="none"/>
        </w:rPr>
        <w:t>点 00 分至</w:t>
      </w:r>
      <w:r>
        <w:rPr>
          <w:rFonts w:hint="eastAsia" w:ascii="Times New Roman" w:hAnsi="Times New Roman" w:eastAsia="宋体" w:cs="Times New Roman"/>
          <w:sz w:val="24"/>
          <w:highlight w:val="none"/>
        </w:rPr>
        <w:t>14</w:t>
      </w:r>
      <w:r>
        <w:rPr>
          <w:rFonts w:ascii="Times New Roman" w:hAnsi="Times New Roman" w:eastAsia="宋体" w:cs="Times New Roman"/>
          <w:sz w:val="24"/>
          <w:highlight w:val="none"/>
        </w:rPr>
        <w:t>点30 分（北京时间）</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w:t>
      </w:r>
      <w:r>
        <w:rPr>
          <w:rFonts w:ascii="Times New Roman" w:hAnsi="Times New Roman" w:eastAsia="宋体" w:cs="Times New Roman"/>
          <w:sz w:val="24"/>
        </w:rPr>
        <w:t>地点：楚雄医药高等专科学校远志楼8楼保卫处会议室</w:t>
      </w:r>
    </w:p>
    <w:p>
      <w:pPr>
        <w:pStyle w:val="4"/>
        <w:rPr>
          <w:rFonts w:ascii="Times New Roman" w:hAnsi="Times New Roman" w:eastAsia="宋体" w:cs="Times New Roman"/>
        </w:rPr>
      </w:pPr>
      <w:bookmarkStart w:id="34" w:name="_Toc12177"/>
      <w:r>
        <w:rPr>
          <w:rFonts w:ascii="Times New Roman" w:hAnsi="Times New Roman" w:eastAsia="宋体" w:cs="Times New Roman"/>
        </w:rPr>
        <w:t>1.5 开启</w:t>
      </w:r>
      <w:bookmarkEnd w:id="34"/>
    </w:p>
    <w:p>
      <w:pPr>
        <w:spacing w:line="460" w:lineRule="exact"/>
        <w:rPr>
          <w:rFonts w:ascii="Times New Roman" w:hAnsi="Times New Roman" w:eastAsia="宋体" w:cs="Times New Roman"/>
          <w:sz w:val="24"/>
        </w:rPr>
      </w:pPr>
      <w:r>
        <w:rPr>
          <w:rFonts w:hint="eastAsia" w:ascii="Times New Roman" w:hAnsi="Times New Roman" w:eastAsia="宋体" w:cs="Times New Roman"/>
          <w:sz w:val="24"/>
        </w:rPr>
        <w:t>1、</w:t>
      </w:r>
      <w:r>
        <w:rPr>
          <w:rFonts w:ascii="Times New Roman" w:hAnsi="Times New Roman" w:eastAsia="宋体" w:cs="Times New Roman"/>
          <w:sz w:val="24"/>
        </w:rPr>
        <w:t>时间：</w:t>
      </w:r>
      <w:r>
        <w:rPr>
          <w:rFonts w:ascii="Times New Roman" w:hAnsi="Times New Roman" w:eastAsia="宋体" w:cs="Times New Roman"/>
          <w:sz w:val="24"/>
          <w:highlight w:val="none"/>
        </w:rPr>
        <w:t>202</w:t>
      </w:r>
      <w:r>
        <w:rPr>
          <w:rFonts w:hint="eastAsia" w:ascii="Times New Roman" w:hAnsi="Times New Roman" w:eastAsia="宋体" w:cs="Times New Roman"/>
          <w:sz w:val="24"/>
          <w:highlight w:val="none"/>
        </w:rPr>
        <w:t>2</w:t>
      </w:r>
      <w:r>
        <w:rPr>
          <w:rFonts w:ascii="Times New Roman" w:hAnsi="Times New Roman" w:eastAsia="宋体" w:cs="Times New Roman"/>
          <w:sz w:val="24"/>
          <w:highlight w:val="none"/>
        </w:rPr>
        <w:t>年</w:t>
      </w:r>
      <w:r>
        <w:rPr>
          <w:rFonts w:hint="eastAsia" w:ascii="Times New Roman" w:hAnsi="Times New Roman" w:eastAsia="宋体" w:cs="Times New Roman"/>
          <w:sz w:val="24"/>
          <w:highlight w:val="none"/>
          <w:lang w:val="en-US" w:eastAsia="zh-CN"/>
        </w:rPr>
        <w:t>5</w:t>
      </w:r>
      <w:r>
        <w:rPr>
          <w:rFonts w:ascii="Times New Roman" w:hAnsi="Times New Roman" w:eastAsia="宋体" w:cs="Times New Roman"/>
          <w:sz w:val="24"/>
          <w:highlight w:val="none"/>
        </w:rPr>
        <w:t>月</w:t>
      </w:r>
      <w:r>
        <w:rPr>
          <w:rFonts w:hint="eastAsia" w:ascii="Times New Roman" w:hAnsi="Times New Roman" w:eastAsia="宋体" w:cs="Times New Roman"/>
          <w:sz w:val="24"/>
          <w:highlight w:val="none"/>
          <w:lang w:val="en-US" w:eastAsia="zh-CN"/>
        </w:rPr>
        <w:t>12</w:t>
      </w:r>
      <w:r>
        <w:rPr>
          <w:rFonts w:ascii="Times New Roman" w:hAnsi="Times New Roman" w:eastAsia="宋体" w:cs="Times New Roman"/>
          <w:sz w:val="24"/>
          <w:highlight w:val="none"/>
        </w:rPr>
        <w:t>日</w:t>
      </w:r>
      <w:r>
        <w:rPr>
          <w:rFonts w:hint="eastAsia" w:ascii="Times New Roman" w:hAnsi="Times New Roman" w:eastAsia="宋体" w:cs="Times New Roman"/>
          <w:sz w:val="24"/>
          <w:highlight w:val="none"/>
        </w:rPr>
        <w:t>14</w:t>
      </w:r>
      <w:r>
        <w:rPr>
          <w:rFonts w:ascii="Times New Roman" w:hAnsi="Times New Roman" w:eastAsia="宋体" w:cs="Times New Roman"/>
          <w:sz w:val="24"/>
          <w:highlight w:val="none"/>
        </w:rPr>
        <w:t>点30 分（北京时间）</w:t>
      </w:r>
    </w:p>
    <w:p>
      <w:pPr>
        <w:spacing w:line="460" w:lineRule="exact"/>
        <w:ind w:firstLine="560"/>
        <w:rPr>
          <w:rFonts w:ascii="Times New Roman" w:hAnsi="Times New Roman" w:eastAsia="宋体" w:cs="Times New Roman"/>
          <w:sz w:val="24"/>
        </w:rPr>
      </w:pPr>
      <w:r>
        <w:rPr>
          <w:rFonts w:hint="eastAsia" w:ascii="Times New Roman" w:hAnsi="Times New Roman" w:eastAsia="宋体" w:cs="Times New Roman"/>
          <w:sz w:val="24"/>
        </w:rPr>
        <w:t>2、</w:t>
      </w:r>
      <w:r>
        <w:rPr>
          <w:rFonts w:ascii="Times New Roman" w:hAnsi="Times New Roman" w:eastAsia="宋体" w:cs="Times New Roman"/>
          <w:sz w:val="24"/>
        </w:rPr>
        <w:t>地点：</w:t>
      </w:r>
      <w:bookmarkStart w:id="35" w:name="_Toc4901_WPSOffice_Level2"/>
      <w:r>
        <w:rPr>
          <w:rFonts w:ascii="Times New Roman" w:hAnsi="Times New Roman" w:eastAsia="宋体" w:cs="Times New Roman"/>
          <w:sz w:val="24"/>
        </w:rPr>
        <w:t>楚雄医药高等专科学校远志楼8楼保卫处会议室</w:t>
      </w:r>
    </w:p>
    <w:bookmarkEnd w:id="35"/>
    <w:p>
      <w:pPr>
        <w:pStyle w:val="4"/>
        <w:rPr>
          <w:rFonts w:ascii="Times New Roman" w:hAnsi="Times New Roman" w:eastAsia="宋体" w:cs="Times New Roman"/>
          <w:sz w:val="24"/>
        </w:rPr>
      </w:pPr>
      <w:bookmarkStart w:id="36" w:name="_Toc44622000"/>
      <w:bookmarkStart w:id="37" w:name="_Toc35393795"/>
      <w:bookmarkStart w:id="38" w:name="_Toc35393626"/>
      <w:bookmarkStart w:id="39" w:name="_Toc30065_WPSOffice_Level2"/>
      <w:bookmarkStart w:id="40" w:name="_Toc28977"/>
      <w:r>
        <w:rPr>
          <w:rFonts w:ascii="Times New Roman" w:hAnsi="Times New Roman" w:eastAsia="宋体" w:cs="Times New Roman"/>
        </w:rPr>
        <w:t>1.6 其他补充事宜</w:t>
      </w:r>
      <w:bookmarkEnd w:id="36"/>
      <w:bookmarkEnd w:id="37"/>
      <w:bookmarkEnd w:id="38"/>
      <w:bookmarkEnd w:id="39"/>
      <w:bookmarkEnd w:id="40"/>
    </w:p>
    <w:p>
      <w:pPr>
        <w:spacing w:line="460" w:lineRule="exact"/>
        <w:ind w:firstLine="480"/>
        <w:rPr>
          <w:rFonts w:ascii="Times New Roman" w:hAnsi="Times New Roman" w:eastAsia="宋体" w:cs="Times New Roman"/>
          <w:sz w:val="24"/>
        </w:rPr>
      </w:pPr>
      <w:r>
        <w:rPr>
          <w:rFonts w:hint="eastAsia" w:ascii="Times New Roman" w:hAnsi="Times New Roman" w:eastAsia="宋体" w:cs="Times New Roman"/>
          <w:sz w:val="24"/>
        </w:rPr>
        <w:t>1、</w:t>
      </w:r>
      <w:r>
        <w:rPr>
          <w:rFonts w:ascii="Times New Roman" w:hAnsi="Times New Roman" w:eastAsia="宋体" w:cs="Times New Roman"/>
          <w:sz w:val="24"/>
        </w:rPr>
        <w:t>本项目采用纸质评标，在规定的响应文件递交的时间现场报名并递交响应文件。</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w:t>
      </w:r>
      <w:r>
        <w:rPr>
          <w:rFonts w:ascii="Times New Roman" w:hAnsi="Times New Roman" w:eastAsia="宋体" w:cs="Times New Roman"/>
          <w:sz w:val="24"/>
        </w:rPr>
        <w:t>递交响应文件截止时间到，仍未按</w:t>
      </w:r>
      <w:r>
        <w:rPr>
          <w:rFonts w:hint="eastAsia" w:ascii="Times New Roman" w:hAnsi="Times New Roman" w:eastAsia="宋体" w:cs="Times New Roman"/>
          <w:sz w:val="24"/>
        </w:rPr>
        <w:t>磋商</w:t>
      </w:r>
      <w:r>
        <w:rPr>
          <w:rFonts w:ascii="Times New Roman" w:hAnsi="Times New Roman" w:eastAsia="宋体" w:cs="Times New Roman"/>
          <w:sz w:val="24"/>
        </w:rPr>
        <w:t>文件的要求到达，视为自动放弃投标。</w:t>
      </w:r>
    </w:p>
    <w:p>
      <w:pPr>
        <w:spacing w:line="460" w:lineRule="exact"/>
        <w:ind w:firstLine="480" w:firstLineChars="200"/>
        <w:rPr>
          <w:rFonts w:ascii="Times New Roman" w:hAnsi="Times New Roman" w:eastAsia="宋体" w:cs="Times New Roman"/>
          <w:color w:val="000000"/>
          <w:sz w:val="24"/>
        </w:rPr>
      </w:pPr>
      <w:bookmarkStart w:id="41" w:name="_Toc14054_WPSOffice_Level2"/>
      <w:bookmarkStart w:id="42" w:name="_Toc44622001"/>
      <w:bookmarkStart w:id="43" w:name="_Toc28359085"/>
      <w:bookmarkStart w:id="44" w:name="_Toc35393796"/>
      <w:bookmarkStart w:id="45" w:name="_Toc28359008"/>
      <w:bookmarkStart w:id="46" w:name="_Toc35393627"/>
      <w:r>
        <w:rPr>
          <w:rFonts w:hint="eastAsia" w:ascii="Times New Roman" w:hAnsi="Times New Roman" w:eastAsia="宋体" w:cs="Times New Roman"/>
          <w:sz w:val="24"/>
          <w:highlight w:val="none"/>
        </w:rPr>
        <w:t>3、</w:t>
      </w:r>
      <w:r>
        <w:rPr>
          <w:rFonts w:ascii="Times New Roman" w:hAnsi="Times New Roman" w:eastAsia="宋体" w:cs="Times New Roman"/>
          <w:kern w:val="0"/>
          <w:sz w:val="24"/>
          <w:highlight w:val="none"/>
        </w:rPr>
        <w:t>法人代表或授权代表须准时到会，出示身份证原件并签名以示出席；否则，其</w:t>
      </w:r>
      <w:r>
        <w:rPr>
          <w:rFonts w:hint="eastAsia" w:ascii="Times New Roman" w:hAnsi="Times New Roman" w:eastAsia="宋体" w:cs="Times New Roman"/>
          <w:kern w:val="0"/>
          <w:sz w:val="24"/>
          <w:highlight w:val="none"/>
        </w:rPr>
        <w:t>磋商</w:t>
      </w:r>
      <w:r>
        <w:rPr>
          <w:rFonts w:ascii="Times New Roman" w:hAnsi="Times New Roman" w:eastAsia="宋体" w:cs="Times New Roman"/>
          <w:kern w:val="0"/>
          <w:sz w:val="24"/>
          <w:highlight w:val="none"/>
        </w:rPr>
        <w:t>将被拒绝。</w:t>
      </w:r>
    </w:p>
    <w:p>
      <w:pPr>
        <w:pStyle w:val="4"/>
        <w:rPr>
          <w:rFonts w:ascii="Times New Roman" w:hAnsi="Times New Roman" w:eastAsia="宋体" w:cs="Times New Roman"/>
        </w:rPr>
      </w:pPr>
      <w:bookmarkStart w:id="47" w:name="_Toc678"/>
      <w:r>
        <w:rPr>
          <w:rFonts w:ascii="Times New Roman" w:hAnsi="Times New Roman" w:eastAsia="宋体" w:cs="Times New Roman"/>
        </w:rPr>
        <w:t xml:space="preserve">1.7 </w:t>
      </w:r>
      <w:r>
        <w:rPr>
          <w:rFonts w:hint="eastAsia" w:ascii="Times New Roman" w:hAnsi="Times New Roman" w:eastAsia="宋体" w:cs="Times New Roman"/>
        </w:rPr>
        <w:t>磋商</w:t>
      </w:r>
      <w:r>
        <w:rPr>
          <w:rFonts w:ascii="Times New Roman" w:hAnsi="Times New Roman" w:eastAsia="宋体" w:cs="Times New Roman"/>
        </w:rPr>
        <w:t>保证金</w:t>
      </w:r>
      <w:bookmarkEnd w:id="47"/>
    </w:p>
    <w:p>
      <w:pPr>
        <w:spacing w:line="460" w:lineRule="exact"/>
        <w:ind w:firstLine="480" w:firstLineChars="200"/>
        <w:rPr>
          <w:rFonts w:ascii="Times New Roman" w:hAnsi="Times New Roman" w:eastAsia="宋体" w:cs="Times New Roman"/>
          <w:color w:val="000000"/>
          <w:kern w:val="0"/>
          <w:sz w:val="24"/>
        </w:rPr>
      </w:pPr>
      <w:r>
        <w:rPr>
          <w:rFonts w:ascii="Times New Roman" w:hAnsi="Times New Roman" w:eastAsia="宋体" w:cs="Times New Roman"/>
          <w:sz w:val="24"/>
        </w:rPr>
        <w:t>保证金的形式：现金，保证金的金额：</w:t>
      </w:r>
      <w:r>
        <w:rPr>
          <w:rFonts w:hint="eastAsia" w:ascii="Times New Roman" w:hAnsi="Times New Roman" w:eastAsia="宋体" w:cs="Times New Roman"/>
          <w:color w:val="000000"/>
          <w:kern w:val="0"/>
          <w:sz w:val="24"/>
          <w:highlight w:val="none"/>
          <w:lang w:val="en-US" w:eastAsia="zh-CN"/>
        </w:rPr>
        <w:t>10</w:t>
      </w:r>
      <w:r>
        <w:rPr>
          <w:rFonts w:ascii="Times New Roman" w:hAnsi="Times New Roman" w:eastAsia="宋体" w:cs="Times New Roman"/>
          <w:color w:val="000000"/>
          <w:kern w:val="0"/>
          <w:sz w:val="24"/>
          <w:highlight w:val="none"/>
        </w:rPr>
        <w:t>00.00（大写：人民币</w:t>
      </w:r>
      <w:r>
        <w:rPr>
          <w:rFonts w:hint="eastAsia" w:ascii="Times New Roman" w:hAnsi="Times New Roman" w:eastAsia="宋体" w:cs="Times New Roman"/>
          <w:color w:val="000000"/>
          <w:kern w:val="0"/>
          <w:sz w:val="24"/>
          <w:highlight w:val="none"/>
          <w:lang w:val="en-US" w:eastAsia="zh-CN"/>
        </w:rPr>
        <w:t>壹仟</w:t>
      </w:r>
      <w:r>
        <w:rPr>
          <w:rFonts w:ascii="Times New Roman" w:hAnsi="Times New Roman" w:eastAsia="宋体" w:cs="Times New Roman"/>
          <w:color w:val="000000"/>
          <w:kern w:val="0"/>
          <w:sz w:val="24"/>
          <w:highlight w:val="none"/>
        </w:rPr>
        <w:t>元整）。</w:t>
      </w:r>
      <w:r>
        <w:rPr>
          <w:rFonts w:ascii="Times New Roman" w:hAnsi="Times New Roman" w:eastAsia="宋体" w:cs="Times New Roman"/>
          <w:color w:val="000000"/>
          <w:kern w:val="0"/>
          <w:sz w:val="24"/>
        </w:rPr>
        <w:t>请自备信封，当场清点密封后递交。未成交供应商的保证金在评标结束后当场退还，成交供应商的保证金在合同签订后无息退还。未提交保证金不得参加本项目</w:t>
      </w:r>
      <w:r>
        <w:rPr>
          <w:rFonts w:hint="eastAsia" w:ascii="Times New Roman" w:hAnsi="Times New Roman" w:eastAsia="宋体" w:cs="Times New Roman"/>
          <w:color w:val="000000"/>
          <w:kern w:val="0"/>
          <w:sz w:val="24"/>
        </w:rPr>
        <w:t>磋商</w:t>
      </w:r>
      <w:r>
        <w:rPr>
          <w:rFonts w:ascii="Times New Roman" w:hAnsi="Times New Roman" w:eastAsia="宋体" w:cs="Times New Roman"/>
          <w:color w:val="000000"/>
          <w:kern w:val="0"/>
          <w:sz w:val="24"/>
        </w:rPr>
        <w:t>。</w:t>
      </w:r>
    </w:p>
    <w:p>
      <w:pPr>
        <w:pStyle w:val="4"/>
        <w:rPr>
          <w:rFonts w:ascii="Times New Roman" w:hAnsi="Times New Roman" w:eastAsia="宋体" w:cs="Times New Roman"/>
        </w:rPr>
      </w:pPr>
      <w:bookmarkStart w:id="48" w:name="_Toc23036"/>
      <w:r>
        <w:rPr>
          <w:rFonts w:hint="eastAsia" w:ascii="Times New Roman" w:hAnsi="Times New Roman" w:eastAsia="宋体" w:cs="Times New Roman"/>
        </w:rPr>
        <w:t>1.8疫情防控要求</w:t>
      </w:r>
      <w:bookmarkEnd w:id="48"/>
    </w:p>
    <w:p>
      <w:pPr>
        <w:spacing w:line="460" w:lineRule="exact"/>
        <w:ind w:firstLine="480" w:firstLineChars="200"/>
        <w:rPr>
          <w:rFonts w:hint="eastAsia" w:ascii="Times New Roman" w:hAnsi="Times New Roman" w:eastAsia="宋体" w:cs="Times New Roman"/>
          <w:color w:val="auto"/>
          <w:kern w:val="0"/>
          <w:sz w:val="24"/>
        </w:rPr>
      </w:pPr>
      <w:r>
        <w:rPr>
          <w:rFonts w:hint="eastAsia" w:ascii="Times New Roman" w:hAnsi="Times New Roman" w:eastAsia="宋体" w:cs="Times New Roman"/>
          <w:color w:val="000000"/>
          <w:kern w:val="0"/>
          <w:sz w:val="24"/>
        </w:rPr>
        <w:t>响应供应商入校参与磋商时，应严格按照楚雄市及学校新冠疫情防控要求应主动出示健康码绿码、行程卡绿码、已接种新冠疫苗、体温低于37.3℃，并按要求佩戴口罩，</w:t>
      </w:r>
      <w:r>
        <w:rPr>
          <w:rFonts w:hint="eastAsia" w:ascii="Times New Roman" w:hAnsi="Times New Roman" w:eastAsia="宋体" w:cs="Times New Roman"/>
          <w:color w:val="auto"/>
          <w:kern w:val="0"/>
          <w:sz w:val="24"/>
        </w:rPr>
        <w:t>如行程码显示14天内有州外旅居史的还需出具48小时以内的核酸检测阴性报告。</w:t>
      </w:r>
      <w:r>
        <w:rPr>
          <w:rFonts w:hint="eastAsia" w:ascii="Times New Roman" w:hAnsi="Times New Roman" w:eastAsia="宋体" w:cs="Times New Roman"/>
          <w:color w:val="auto"/>
          <w:kern w:val="0"/>
          <w:sz w:val="24"/>
          <w:highlight w:val="none"/>
          <w:lang w:val="en-US" w:eastAsia="zh-CN"/>
        </w:rPr>
        <w:t>行程卡带*号和来自中、高风险地区的供应商不能参加本项目投标。</w:t>
      </w:r>
      <w:r>
        <w:rPr>
          <w:rFonts w:hint="eastAsia" w:ascii="Times New Roman" w:hAnsi="Times New Roman" w:eastAsia="宋体" w:cs="Times New Roman"/>
          <w:color w:val="auto"/>
          <w:kern w:val="0"/>
          <w:sz w:val="24"/>
          <w:highlight w:val="none"/>
        </w:rPr>
        <w:t>响应供应商授权代理人现场递交响应文件</w:t>
      </w:r>
      <w:r>
        <w:rPr>
          <w:rFonts w:hint="eastAsia" w:ascii="Times New Roman" w:hAnsi="Times New Roman" w:eastAsia="宋体" w:cs="Times New Roman"/>
          <w:color w:val="auto"/>
          <w:kern w:val="0"/>
          <w:sz w:val="24"/>
          <w:highlight w:val="none"/>
          <w:lang w:val="en-US" w:eastAsia="zh-CN"/>
        </w:rPr>
        <w:t>时</w:t>
      </w:r>
      <w:r>
        <w:rPr>
          <w:rFonts w:hint="eastAsia" w:ascii="Times New Roman" w:hAnsi="Times New Roman" w:eastAsia="宋体" w:cs="Times New Roman"/>
          <w:color w:val="auto"/>
          <w:kern w:val="0"/>
          <w:sz w:val="24"/>
          <w:highlight w:val="none"/>
        </w:rPr>
        <w:t>，</w:t>
      </w:r>
      <w:r>
        <w:rPr>
          <w:rFonts w:hint="eastAsia" w:ascii="Times New Roman" w:hAnsi="Times New Roman" w:eastAsia="宋体" w:cs="Times New Roman"/>
          <w:color w:val="auto"/>
          <w:kern w:val="0"/>
          <w:sz w:val="24"/>
          <w:highlight w:val="none"/>
          <w:lang w:val="en-US" w:eastAsia="zh-CN"/>
        </w:rPr>
        <w:t>一家供应商</w:t>
      </w:r>
      <w:r>
        <w:rPr>
          <w:rFonts w:hint="eastAsia" w:ascii="Times New Roman" w:hAnsi="Times New Roman" w:eastAsia="宋体" w:cs="Times New Roman"/>
          <w:color w:val="auto"/>
          <w:kern w:val="0"/>
          <w:sz w:val="24"/>
          <w:highlight w:val="none"/>
        </w:rPr>
        <w:t>仅限1人。</w:t>
      </w:r>
    </w:p>
    <w:p>
      <w:pPr>
        <w:pStyle w:val="2"/>
        <w:rPr>
          <w:rFonts w:hint="default" w:eastAsia="宋体"/>
          <w:lang w:val="en-US" w:eastAsia="zh-CN"/>
        </w:rPr>
      </w:pPr>
      <w:r>
        <w:rPr>
          <w:rFonts w:hint="eastAsia" w:ascii="Times New Roman" w:hAnsi="Times New Roman" w:eastAsia="宋体" w:cs="Times New Roman"/>
          <w:b/>
          <w:bCs/>
          <w:color w:val="000000"/>
          <w:kern w:val="0"/>
          <w:sz w:val="24"/>
          <w:szCs w:val="24"/>
          <w:lang w:val="en-US" w:eastAsia="zh-CN" w:bidi="ar-SA"/>
        </w:rPr>
        <w:t>注意：请各响应供应商关注楚雄市疫情防控要求，同时考虑到学校的特殊性，是否能够顺利参加本项目磋商。</w:t>
      </w:r>
    </w:p>
    <w:p>
      <w:pPr>
        <w:pStyle w:val="4"/>
        <w:tabs>
          <w:tab w:val="left" w:pos="3353"/>
        </w:tabs>
        <w:rPr>
          <w:rFonts w:hint="eastAsia" w:ascii="Times New Roman" w:hAnsi="Times New Roman" w:eastAsia="宋体" w:cs="Times New Roman"/>
          <w:lang w:eastAsia="zh-CN"/>
        </w:rPr>
      </w:pPr>
      <w:bookmarkStart w:id="49" w:name="_Toc17612"/>
      <w:r>
        <w:rPr>
          <w:rFonts w:ascii="Times New Roman" w:hAnsi="Times New Roman" w:eastAsia="宋体" w:cs="Times New Roman"/>
        </w:rPr>
        <w:t>1.</w:t>
      </w:r>
      <w:r>
        <w:rPr>
          <w:rFonts w:hint="eastAsia" w:ascii="Times New Roman" w:hAnsi="Times New Roman" w:eastAsia="宋体" w:cs="Times New Roman"/>
        </w:rPr>
        <w:t>9</w:t>
      </w:r>
      <w:bookmarkEnd w:id="41"/>
      <w:bookmarkEnd w:id="42"/>
      <w:bookmarkEnd w:id="43"/>
      <w:bookmarkEnd w:id="44"/>
      <w:bookmarkEnd w:id="45"/>
      <w:bookmarkEnd w:id="46"/>
      <w:r>
        <w:rPr>
          <w:rFonts w:ascii="Times New Roman" w:hAnsi="Times New Roman" w:eastAsia="宋体" w:cs="Times New Roman"/>
        </w:rPr>
        <w:t>联系方式</w:t>
      </w:r>
      <w:bookmarkEnd w:id="49"/>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采购人</w:t>
      </w:r>
      <w:r>
        <w:rPr>
          <w:rFonts w:ascii="Times New Roman" w:hAnsi="Times New Roman" w:eastAsia="宋体" w:cs="Times New Roman"/>
          <w:sz w:val="24"/>
        </w:rPr>
        <w:t>：楚雄医药高等专科学校</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lang w:val="en-US" w:eastAsia="zh-CN"/>
        </w:rPr>
        <w:t>工会</w:t>
      </w:r>
      <w:r>
        <w:rPr>
          <w:rFonts w:hint="eastAsia" w:ascii="Times New Roman" w:hAnsi="Times New Roman" w:eastAsia="宋体" w:cs="Times New Roman"/>
          <w:sz w:val="24"/>
          <w:lang w:eastAsia="zh-CN"/>
        </w:rPr>
        <w:t>）</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地 址：楚雄市东瓜镇</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联系方式：</w:t>
      </w:r>
      <w:bookmarkStart w:id="50" w:name="_Toc28359086"/>
      <w:bookmarkStart w:id="51" w:name="_Toc28359009"/>
      <w:r>
        <w:rPr>
          <w:rFonts w:ascii="Times New Roman" w:hAnsi="Times New Roman" w:eastAsia="宋体" w:cs="Times New Roman"/>
          <w:sz w:val="24"/>
        </w:rPr>
        <w:t>0878-3875679</w:t>
      </w:r>
    </w:p>
    <w:bookmarkEnd w:id="50"/>
    <w:bookmarkEnd w:id="51"/>
    <w:p>
      <w:pPr>
        <w:spacing w:line="460" w:lineRule="exact"/>
        <w:ind w:firstLine="480" w:firstLineChars="200"/>
        <w:rPr>
          <w:rFonts w:ascii="Times New Roman" w:hAnsi="Times New Roman" w:eastAsia="宋体" w:cs="Times New Roman"/>
          <w:sz w:val="24"/>
        </w:rPr>
        <w:sectPr>
          <w:headerReference r:id="rId7" w:type="default"/>
          <w:footerReference r:id="rId8" w:type="default"/>
          <w:pgSz w:w="11906" w:h="16838"/>
          <w:pgMar w:top="1418" w:right="1134" w:bottom="1134" w:left="1417" w:header="936" w:footer="720" w:gutter="0"/>
          <w:cols w:space="720" w:num="1"/>
          <w:docGrid w:linePitch="331" w:charSpace="0"/>
        </w:sectPr>
      </w:pPr>
      <w:r>
        <w:rPr>
          <w:rFonts w:ascii="Times New Roman" w:hAnsi="Times New Roman" w:eastAsia="宋体" w:cs="Times New Roman"/>
          <w:sz w:val="24"/>
        </w:rPr>
        <w:t>联系人：</w:t>
      </w:r>
      <w:r>
        <w:rPr>
          <w:rFonts w:hint="eastAsia" w:ascii="Times New Roman" w:hAnsi="Times New Roman" w:eastAsia="宋体" w:cs="Times New Roman"/>
          <w:sz w:val="24"/>
        </w:rPr>
        <w:t>杨</w:t>
      </w:r>
      <w:r>
        <w:rPr>
          <w:rFonts w:ascii="Times New Roman" w:hAnsi="Times New Roman" w:eastAsia="宋体" w:cs="Times New Roman"/>
          <w:sz w:val="24"/>
        </w:rPr>
        <w:t xml:space="preserve">老师   </w:t>
      </w:r>
    </w:p>
    <w:p>
      <w:pPr>
        <w:pStyle w:val="3"/>
        <w:jc w:val="center"/>
        <w:rPr>
          <w:rFonts w:ascii="宋体" w:hAnsi="宋体" w:eastAsia="宋体" w:cs="宋体"/>
        </w:rPr>
      </w:pPr>
      <w:bookmarkStart w:id="52" w:name="_Toc25948_WPSOffice_Level1"/>
      <w:bookmarkStart w:id="53" w:name="_Toc60996675"/>
      <w:bookmarkStart w:id="54" w:name="_Toc13844"/>
      <w:bookmarkStart w:id="55" w:name="_第二章__投标人须知"/>
      <w:r>
        <w:rPr>
          <w:rFonts w:ascii="Times New Roman" w:hAnsi="Times New Roman" w:eastAsia="宋体" w:cs="Times New Roman"/>
        </w:rPr>
        <w:t>第二章</w:t>
      </w:r>
      <w:bookmarkEnd w:id="52"/>
      <w:bookmarkEnd w:id="53"/>
      <w:r>
        <w:rPr>
          <w:rFonts w:ascii="Times New Roman" w:hAnsi="Times New Roman" w:eastAsia="宋体" w:cs="Times New Roman"/>
        </w:rPr>
        <w:t xml:space="preserve">   供应商须知</w:t>
      </w:r>
      <w:bookmarkEnd w:id="54"/>
    </w:p>
    <w:p>
      <w:pPr>
        <w:rPr>
          <w:rFonts w:ascii="宋体" w:hAnsi="宋体" w:eastAsia="宋体" w:cs="宋体"/>
          <w:kern w:val="0"/>
          <w:sz w:val="24"/>
        </w:rPr>
      </w:pPr>
      <w:r>
        <w:rPr>
          <w:rFonts w:hint="eastAsia" w:ascii="宋体" w:hAnsi="宋体" w:eastAsia="宋体" w:cs="宋体"/>
          <w:kern w:val="0"/>
          <w:sz w:val="24"/>
        </w:rPr>
        <w:t xml:space="preserve">                            供应商须知前附表</w:t>
      </w:r>
    </w:p>
    <w:tbl>
      <w:tblPr>
        <w:tblStyle w:val="18"/>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843"/>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blHeader/>
        </w:trPr>
        <w:tc>
          <w:tcPr>
            <w:tcW w:w="709" w:type="dxa"/>
            <w:tcBorders>
              <w:top w:val="thinThickSmallGap" w:color="auto" w:sz="18" w:space="0"/>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序号</w:t>
            </w:r>
          </w:p>
        </w:tc>
        <w:tc>
          <w:tcPr>
            <w:tcW w:w="1843" w:type="dxa"/>
            <w:tcBorders>
              <w:top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项目名称</w:t>
            </w:r>
          </w:p>
        </w:tc>
        <w:tc>
          <w:tcPr>
            <w:tcW w:w="6520" w:type="dxa"/>
            <w:tcBorders>
              <w:top w:val="thinThickSmallGap" w:color="auto" w:sz="18" w:space="0"/>
              <w:right w:val="thickThinSmallGap" w:color="auto" w:sz="18"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w:t>
            </w:r>
          </w:p>
        </w:tc>
        <w:tc>
          <w:tcPr>
            <w:tcW w:w="1843" w:type="dxa"/>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采购单位</w:t>
            </w:r>
          </w:p>
        </w:tc>
        <w:tc>
          <w:tcPr>
            <w:tcW w:w="6520" w:type="dxa"/>
            <w:tcBorders>
              <w:right w:val="thickThinSmallGap" w:color="auto" w:sz="18" w:space="0"/>
            </w:tcBorders>
            <w:noWrap/>
            <w:vAlign w:val="center"/>
          </w:tcPr>
          <w:p>
            <w:pPr>
              <w:adjustRightInd w:val="0"/>
              <w:snapToGrid w:val="0"/>
              <w:spacing w:beforeLines="50" w:line="360" w:lineRule="auto"/>
            </w:pPr>
            <w:r>
              <w:t>楚雄医药高等专科学校</w:t>
            </w:r>
            <w:r>
              <w:rPr>
                <w:rFonts w:hint="eastAsia"/>
                <w:lang w:eastAsia="zh-CN"/>
              </w:rPr>
              <w:t>（</w:t>
            </w:r>
            <w:r>
              <w:rPr>
                <w:rFonts w:hint="eastAsia"/>
                <w:lang w:val="en-US" w:eastAsia="zh-CN"/>
              </w:rPr>
              <w:t>工会</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w:t>
            </w:r>
          </w:p>
        </w:tc>
        <w:tc>
          <w:tcPr>
            <w:tcW w:w="1843" w:type="dxa"/>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采购代理机构</w:t>
            </w:r>
          </w:p>
        </w:tc>
        <w:tc>
          <w:tcPr>
            <w:tcW w:w="6520" w:type="dxa"/>
            <w:tcBorders>
              <w:right w:val="thickThinSmallGap" w:color="auto" w:sz="18" w:space="0"/>
            </w:tcBorders>
            <w:noWrap/>
            <w:vAlign w:val="center"/>
          </w:tcPr>
          <w:p>
            <w:pPr>
              <w:spacing w:line="4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3</w:t>
            </w:r>
          </w:p>
        </w:tc>
        <w:tc>
          <w:tcPr>
            <w:tcW w:w="1843" w:type="dxa"/>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项目名称</w:t>
            </w:r>
          </w:p>
        </w:tc>
        <w:tc>
          <w:tcPr>
            <w:tcW w:w="6520" w:type="dxa"/>
            <w:tcBorders>
              <w:right w:val="thickThinSmallGap" w:color="auto" w:sz="18" w:space="0"/>
            </w:tcBorders>
            <w:noWrap/>
            <w:vAlign w:val="center"/>
          </w:tcPr>
          <w:p>
            <w:pPr>
              <w:spacing w:line="400" w:lineRule="exact"/>
              <w:rPr>
                <w:rFonts w:ascii="Times New Roman" w:hAnsi="Times New Roman" w:eastAsia="宋体" w:cs="Times New Roman"/>
                <w:szCs w:val="21"/>
              </w:rPr>
            </w:pPr>
            <w:r>
              <w:rPr>
                <w:rFonts w:hint="eastAsia" w:ascii="Times New Roman" w:hAnsi="Times New Roman" w:eastAsia="宋体" w:cs="Times New Roman"/>
                <w:szCs w:val="21"/>
              </w:rPr>
              <w:t>楚雄医药高等专科学校职工书屋牛奶、酸奶和咖啡采购项目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4</w:t>
            </w:r>
          </w:p>
        </w:tc>
        <w:tc>
          <w:tcPr>
            <w:tcW w:w="1843" w:type="dxa"/>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项目编号</w:t>
            </w:r>
          </w:p>
        </w:tc>
        <w:tc>
          <w:tcPr>
            <w:tcW w:w="6520" w:type="dxa"/>
            <w:tcBorders>
              <w:right w:val="thickThinSmallGap" w:color="auto" w:sz="18" w:space="0"/>
            </w:tcBorders>
            <w:noWrap/>
            <w:vAlign w:val="center"/>
          </w:tcPr>
          <w:p>
            <w:pPr>
              <w:spacing w:line="460" w:lineRule="exact"/>
              <w:rPr>
                <w:rFonts w:ascii="Times New Roman" w:hAnsi="Times New Roman" w:eastAsia="宋体" w:cs="Times New Roman"/>
                <w:szCs w:val="21"/>
              </w:rPr>
            </w:pPr>
            <w:r>
              <w:rPr>
                <w:rFonts w:ascii="Times New Roman" w:hAnsi="Times New Roman" w:eastAsia="宋体" w:cs="Times New Roman"/>
                <w:szCs w:val="21"/>
              </w:rPr>
              <w:t>CXYZC【2022】第</w:t>
            </w:r>
            <w:r>
              <w:rPr>
                <w:rFonts w:hint="eastAsia" w:ascii="Times New Roman" w:hAnsi="Times New Roman" w:eastAsia="宋体" w:cs="Times New Roman"/>
                <w:szCs w:val="21"/>
                <w:lang w:val="en-US" w:eastAsia="zh-CN"/>
              </w:rPr>
              <w:t>11</w:t>
            </w:r>
            <w:r>
              <w:rPr>
                <w:rFonts w:ascii="Times New Roman" w:hAnsi="Times New Roman" w:eastAsia="宋体" w:cs="Times New Roman"/>
                <w:szCs w:val="21"/>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5</w:t>
            </w:r>
          </w:p>
        </w:tc>
        <w:tc>
          <w:tcPr>
            <w:tcW w:w="1843" w:type="dxa"/>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采购预算</w:t>
            </w:r>
          </w:p>
        </w:tc>
        <w:tc>
          <w:tcPr>
            <w:tcW w:w="6520" w:type="dxa"/>
            <w:tcBorders>
              <w:right w:val="thickThinSmallGap" w:color="auto" w:sz="18" w:space="0"/>
            </w:tcBorders>
            <w:noWrap/>
            <w:vAlign w:val="center"/>
          </w:tcPr>
          <w:p>
            <w:pPr>
              <w:spacing w:line="400" w:lineRule="exact"/>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rPr>
              <w:t>5.5</w:t>
            </w:r>
            <w:r>
              <w:rPr>
                <w:rFonts w:hint="eastAsia" w:ascii="Times New Roman" w:hAnsi="Times New Roman" w:eastAsia="宋体" w:cs="Times New Roman"/>
                <w:szCs w:val="21"/>
                <w:lang w:val="en-US" w:eastAsia="zh-CN"/>
              </w:rPr>
              <w:t>0</w:t>
            </w:r>
            <w:r>
              <w:rPr>
                <w:rFonts w:hint="eastAsia" w:ascii="Times New Roman" w:hAnsi="Times New Roman" w:eastAsia="宋体" w:cs="Times New Roman"/>
                <w:szCs w:val="21"/>
              </w:rPr>
              <w:t>万元</w:t>
            </w:r>
            <w:r>
              <w:rPr>
                <w:rFonts w:hint="eastAsia" w:ascii="Times New Roman" w:hAnsi="Times New Roman" w:eastAsia="宋体" w:cs="Times New Roman"/>
                <w:szCs w:val="21"/>
                <w:lang w:val="en-US"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09" w:type="dxa"/>
            <w:tcBorders>
              <w:left w:val="thinThickSmallGap" w:color="auto" w:sz="18" w:space="0"/>
            </w:tcBorders>
            <w:noWrap/>
            <w:vAlign w:val="center"/>
          </w:tcPr>
          <w:p>
            <w:pPr>
              <w:spacing w:line="300" w:lineRule="exact"/>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6</w:t>
            </w:r>
          </w:p>
        </w:tc>
        <w:tc>
          <w:tcPr>
            <w:tcW w:w="1843" w:type="dxa"/>
            <w:noWrap/>
            <w:vAlign w:val="center"/>
          </w:tcPr>
          <w:p>
            <w:pPr>
              <w:spacing w:line="300" w:lineRule="exact"/>
              <w:jc w:val="center"/>
              <w:rPr>
                <w:rFonts w:hint="default"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最高限价</w:t>
            </w:r>
          </w:p>
        </w:tc>
        <w:tc>
          <w:tcPr>
            <w:tcW w:w="6520" w:type="dxa"/>
            <w:tcBorders>
              <w:right w:val="thickThinSmallGap" w:color="auto" w:sz="18" w:space="0"/>
            </w:tcBorders>
            <w:noWrap/>
            <w:vAlign w:val="center"/>
          </w:tcPr>
          <w:p>
            <w:pPr>
              <w:spacing w:line="400" w:lineRule="exact"/>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rPr>
              <w:t>5.5</w:t>
            </w:r>
            <w:r>
              <w:rPr>
                <w:rFonts w:hint="eastAsia" w:ascii="Times New Roman" w:hAnsi="Times New Roman" w:eastAsia="宋体" w:cs="Times New Roman"/>
                <w:szCs w:val="21"/>
                <w:lang w:val="en-US" w:eastAsia="zh-CN"/>
              </w:rPr>
              <w:t>0</w:t>
            </w:r>
            <w:r>
              <w:rPr>
                <w:rFonts w:hint="eastAsia" w:ascii="Times New Roman" w:hAnsi="Times New Roman" w:eastAsia="宋体" w:cs="Times New Roman"/>
                <w:szCs w:val="21"/>
              </w:rPr>
              <w:t>万元</w:t>
            </w:r>
            <w:r>
              <w:rPr>
                <w:rFonts w:hint="eastAsia" w:ascii="Times New Roman" w:hAnsi="Times New Roman" w:eastAsia="宋体" w:cs="Times New Roman"/>
                <w:szCs w:val="21"/>
                <w:lang w:val="en-US"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18" w:hRule="atLeast"/>
        </w:trPr>
        <w:tc>
          <w:tcPr>
            <w:tcW w:w="709" w:type="dxa"/>
            <w:tcBorders>
              <w:left w:val="thinThickSmallGap" w:color="auto" w:sz="18" w:space="0"/>
            </w:tcBorders>
            <w:noWrap/>
            <w:vAlign w:val="center"/>
          </w:tcPr>
          <w:p>
            <w:pPr>
              <w:spacing w:line="300" w:lineRule="exact"/>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7</w:t>
            </w:r>
          </w:p>
        </w:tc>
        <w:tc>
          <w:tcPr>
            <w:tcW w:w="1843" w:type="dxa"/>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采购内容</w:t>
            </w:r>
          </w:p>
        </w:tc>
        <w:tc>
          <w:tcPr>
            <w:tcW w:w="6520" w:type="dxa"/>
            <w:tcBorders>
              <w:right w:val="thickThinSmallGap" w:color="auto" w:sz="18" w:space="0"/>
            </w:tcBorders>
            <w:noWrap/>
            <w:vAlign w:val="center"/>
          </w:tcPr>
          <w:p>
            <w:pPr>
              <w:spacing w:line="460" w:lineRule="exact"/>
              <w:jc w:val="left"/>
              <w:rPr>
                <w:rFonts w:hint="eastAsia" w:ascii="Times New Roman" w:hAnsi="Times New Roman" w:eastAsia="宋体" w:cs="Times New Roman"/>
                <w:szCs w:val="21"/>
                <w:lang w:eastAsia="zh-CN"/>
              </w:rPr>
            </w:pPr>
            <w:r>
              <w:rPr>
                <w:rFonts w:hint="eastAsia" w:ascii="Times New Roman" w:hAnsi="Times New Roman" w:eastAsia="宋体" w:cs="Times New Roman"/>
                <w:kern w:val="0"/>
                <w:szCs w:val="21"/>
              </w:rPr>
              <w:t>采购职工书屋牛奶、酸奶和咖啡一批，</w:t>
            </w:r>
            <w:r>
              <w:rPr>
                <w:rFonts w:hint="eastAsia" w:ascii="Times New Roman" w:hAnsi="Times New Roman" w:eastAsia="宋体" w:cs="Times New Roman"/>
                <w:kern w:val="0"/>
                <w:szCs w:val="21"/>
                <w:lang w:val="en-US" w:eastAsia="zh-CN"/>
              </w:rPr>
              <w:t>供应商</w:t>
            </w:r>
            <w:r>
              <w:rPr>
                <w:rFonts w:hint="eastAsia" w:ascii="Times New Roman" w:hAnsi="Times New Roman" w:eastAsia="宋体" w:cs="Times New Roman"/>
                <w:kern w:val="0"/>
                <w:szCs w:val="21"/>
              </w:rPr>
              <w:t>应有固定的经营场所，足够的供应保障能力和一定的高校、工厂、企业、机关事业单位食堂供货经验，能够满足学校教职工所用牛奶、酸奶和咖啡需求。</w:t>
            </w:r>
            <w:r>
              <w:rPr>
                <w:rFonts w:hint="eastAsia" w:ascii="Times New Roman" w:hAnsi="Times New Roman" w:eastAsia="宋体" w:cs="Times New Roman"/>
                <w:szCs w:val="21"/>
              </w:rPr>
              <w:t>详见第五章“采购需求”</w:t>
            </w:r>
            <w:r>
              <w:rPr>
                <w:rFonts w:hint="eastAsia" w:ascii="Times New Roman" w:hAnsi="Times New Roman" w:eastAsia="宋体" w:cs="Times New Roman"/>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709" w:type="dxa"/>
            <w:tcBorders>
              <w:left w:val="thinThickSmallGap" w:color="auto" w:sz="18" w:space="0"/>
            </w:tcBorders>
            <w:noWrap/>
            <w:vAlign w:val="center"/>
          </w:tcPr>
          <w:p>
            <w:pPr>
              <w:spacing w:line="300" w:lineRule="exact"/>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8</w:t>
            </w:r>
          </w:p>
        </w:tc>
        <w:tc>
          <w:tcPr>
            <w:tcW w:w="1843" w:type="dxa"/>
            <w:noWrap/>
            <w:vAlign w:val="center"/>
          </w:tcPr>
          <w:p>
            <w:pPr>
              <w:spacing w:line="300" w:lineRule="exact"/>
              <w:jc w:val="center"/>
              <w:rPr>
                <w:rFonts w:ascii="Times New Roman" w:hAnsi="Times New Roman" w:eastAsia="宋体" w:cs="Times New Roman"/>
                <w:szCs w:val="21"/>
                <w:highlight w:val="none"/>
              </w:rPr>
            </w:pPr>
            <w:r>
              <w:rPr>
                <w:rFonts w:hint="eastAsia" w:ascii="Times New Roman" w:hAnsi="Times New Roman" w:eastAsia="宋体" w:cs="Times New Roman"/>
                <w:szCs w:val="21"/>
                <w:highlight w:val="none"/>
              </w:rPr>
              <w:t>服务期限</w:t>
            </w:r>
          </w:p>
        </w:tc>
        <w:tc>
          <w:tcPr>
            <w:tcW w:w="6520" w:type="dxa"/>
            <w:tcBorders>
              <w:right w:val="thickThinSmallGap" w:color="auto" w:sz="18" w:space="0"/>
            </w:tcBorders>
            <w:noWrap/>
            <w:vAlign w:val="center"/>
          </w:tcPr>
          <w:p>
            <w:pPr>
              <w:spacing w:line="400" w:lineRule="exact"/>
              <w:rPr>
                <w:rFonts w:ascii="Times New Roman" w:hAnsi="Times New Roman" w:eastAsia="宋体" w:cs="Times New Roman"/>
                <w:szCs w:val="21"/>
                <w:highlight w:val="none"/>
              </w:rPr>
            </w:pPr>
            <w:r>
              <w:rPr>
                <w:rFonts w:hint="eastAsia" w:ascii="Times New Roman" w:hAnsi="Times New Roman" w:eastAsia="宋体" w:cs="Times New Roman"/>
                <w:szCs w:val="21"/>
                <w:highlight w:val="none"/>
              </w:rPr>
              <w:t>自双方在合同中约定的时间起至</w:t>
            </w:r>
            <w:r>
              <w:rPr>
                <w:rFonts w:hint="eastAsia" w:ascii="Times New Roman" w:hAnsi="Times New Roman" w:eastAsia="宋体" w:cs="Times New Roman"/>
                <w:szCs w:val="21"/>
                <w:highlight w:val="none"/>
                <w:lang w:val="en-US" w:eastAsia="zh-CN"/>
              </w:rPr>
              <w:t>2024</w:t>
            </w:r>
            <w:r>
              <w:rPr>
                <w:rFonts w:hint="eastAsia" w:ascii="Times New Roman" w:hAnsi="Times New Roman" w:eastAsia="宋体" w:cs="Times New Roman"/>
                <w:szCs w:val="21"/>
                <w:highlight w:val="none"/>
              </w:rPr>
              <w:t>年</w:t>
            </w:r>
            <w:r>
              <w:rPr>
                <w:rFonts w:hint="eastAsia" w:ascii="Times New Roman" w:hAnsi="Times New Roman" w:eastAsia="宋体" w:cs="Times New Roman"/>
                <w:szCs w:val="21"/>
                <w:highlight w:val="none"/>
                <w:lang w:val="en-US" w:eastAsia="zh-CN"/>
              </w:rPr>
              <w:t>5</w:t>
            </w:r>
            <w:r>
              <w:rPr>
                <w:rFonts w:hint="eastAsia" w:ascii="Times New Roman" w:hAnsi="Times New Roman" w:eastAsia="宋体" w:cs="Times New Roman"/>
                <w:szCs w:val="21"/>
                <w:highlight w:val="none"/>
              </w:rPr>
              <w:t>月</w:t>
            </w:r>
            <w:r>
              <w:rPr>
                <w:rFonts w:hint="eastAsia" w:ascii="Times New Roman" w:hAnsi="Times New Roman" w:eastAsia="宋体" w:cs="Times New Roman"/>
                <w:szCs w:val="21"/>
                <w:highlight w:val="none"/>
                <w:lang w:val="en-US" w:eastAsia="zh-CN"/>
              </w:rPr>
              <w:t>30</w:t>
            </w:r>
            <w:r>
              <w:rPr>
                <w:rFonts w:hint="eastAsia" w:ascii="Times New Roman" w:hAnsi="Times New Roman" w:eastAsia="宋体" w:cs="Times New Roman"/>
                <w:szCs w:val="21"/>
                <w:highlight w:val="none"/>
              </w:rPr>
              <w:t>日，合同金额为中标金额，金额与服务期限以先到为准。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709" w:type="dxa"/>
            <w:tcBorders>
              <w:left w:val="thinThickSmallGap" w:color="auto" w:sz="18" w:space="0"/>
            </w:tcBorders>
            <w:noWrap/>
            <w:vAlign w:val="center"/>
          </w:tcPr>
          <w:p>
            <w:pPr>
              <w:spacing w:line="300" w:lineRule="exact"/>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9</w:t>
            </w:r>
          </w:p>
        </w:tc>
        <w:tc>
          <w:tcPr>
            <w:tcW w:w="1843" w:type="dxa"/>
            <w:noWrap/>
            <w:vAlign w:val="center"/>
          </w:tcPr>
          <w:p>
            <w:pPr>
              <w:jc w:val="center"/>
              <w:rPr>
                <w:rFonts w:ascii="Times New Roman" w:hAnsi="Times New Roman" w:cs="Times New Roman"/>
                <w:color w:val="000000"/>
                <w:szCs w:val="21"/>
              </w:rPr>
            </w:pPr>
            <w:r>
              <w:rPr>
                <w:rFonts w:hint="eastAsia" w:ascii="Times New Roman" w:hAnsi="Times New Roman" w:cs="Times New Roman"/>
                <w:color w:val="000000"/>
                <w:szCs w:val="21"/>
              </w:rPr>
              <w:t>交货</w:t>
            </w:r>
            <w:r>
              <w:rPr>
                <w:rFonts w:ascii="Times New Roman" w:hAnsi="Times New Roman" w:cs="Times New Roman"/>
                <w:color w:val="000000"/>
                <w:szCs w:val="21"/>
              </w:rPr>
              <w:t>地点</w:t>
            </w:r>
          </w:p>
        </w:tc>
        <w:tc>
          <w:tcPr>
            <w:tcW w:w="6520" w:type="dxa"/>
            <w:tcBorders>
              <w:right w:val="thickThinSmallGap" w:color="auto" w:sz="18" w:space="0"/>
            </w:tcBorders>
            <w:noWrap/>
            <w:vAlign w:val="center"/>
          </w:tcPr>
          <w:p>
            <w:pPr>
              <w:spacing w:line="276" w:lineRule="auto"/>
              <w:jc w:val="left"/>
              <w:rPr>
                <w:rFonts w:ascii="Times New Roman" w:hAnsi="Times New Roman" w:cs="Times New Roman"/>
                <w:color w:val="000000"/>
                <w:szCs w:val="21"/>
              </w:rPr>
            </w:pPr>
            <w:r>
              <w:rPr>
                <w:rFonts w:hint="eastAsia" w:ascii="Times New Roman" w:hAnsi="Times New Roman" w:cs="Times New Roman"/>
                <w:color w:val="000000"/>
                <w:kern w:val="0"/>
                <w:szCs w:val="21"/>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10</w:t>
            </w:r>
          </w:p>
        </w:tc>
        <w:tc>
          <w:tcPr>
            <w:tcW w:w="1843" w:type="dxa"/>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供应商资格要求</w:t>
            </w:r>
          </w:p>
        </w:tc>
        <w:tc>
          <w:tcPr>
            <w:tcW w:w="6520" w:type="dxa"/>
            <w:tcBorders>
              <w:right w:val="thickThinSmallGap" w:color="auto" w:sz="18" w:space="0"/>
            </w:tcBorders>
            <w:noWrap/>
            <w:vAlign w:val="center"/>
          </w:tcPr>
          <w:p>
            <w:pPr>
              <w:spacing w:line="400" w:lineRule="exact"/>
              <w:rPr>
                <w:rFonts w:ascii="Times New Roman" w:hAnsi="Times New Roman" w:eastAsia="宋体" w:cs="Times New Roman"/>
                <w:szCs w:val="21"/>
              </w:rPr>
            </w:pPr>
            <w:r>
              <w:rPr>
                <w:rFonts w:ascii="Times New Roman" w:hAnsi="Times New Roman" w:eastAsia="宋体" w:cs="Times New Roman"/>
                <w:szCs w:val="21"/>
              </w:rPr>
              <w:t>1</w:t>
            </w:r>
            <w:r>
              <w:rPr>
                <w:rFonts w:hint="eastAsia" w:ascii="Times New Roman" w:hAnsi="Times New Roman" w:eastAsia="宋体" w:cs="Times New Roman"/>
                <w:szCs w:val="21"/>
              </w:rPr>
              <w:t>、</w:t>
            </w:r>
            <w:r>
              <w:rPr>
                <w:rFonts w:ascii="Times New Roman" w:hAnsi="Times New Roman" w:eastAsia="宋体" w:cs="Times New Roman"/>
                <w:szCs w:val="21"/>
              </w:rPr>
              <w:t>满足《中华人民共和国政府采购法》第二十二条规定</w:t>
            </w:r>
            <w:r>
              <w:rPr>
                <w:rFonts w:hint="eastAsia" w:ascii="Times New Roman" w:hAnsi="Times New Roman" w:eastAsia="宋体" w:cs="Times New Roman"/>
                <w:szCs w:val="21"/>
              </w:rPr>
              <w:t>；</w:t>
            </w:r>
          </w:p>
          <w:p>
            <w:pPr>
              <w:spacing w:line="400" w:lineRule="exact"/>
              <w:rPr>
                <w:rFonts w:ascii="Times New Roman" w:hAnsi="Times New Roman" w:eastAsia="宋体" w:cs="Times New Roman"/>
                <w:szCs w:val="21"/>
              </w:rPr>
            </w:pPr>
            <w:r>
              <w:rPr>
                <w:rFonts w:ascii="Times New Roman" w:hAnsi="Times New Roman" w:eastAsia="宋体" w:cs="Times New Roman"/>
                <w:szCs w:val="21"/>
              </w:rPr>
              <w:t>2</w:t>
            </w:r>
            <w:r>
              <w:rPr>
                <w:rFonts w:hint="eastAsia" w:ascii="Times New Roman" w:hAnsi="Times New Roman" w:eastAsia="宋体" w:cs="Times New Roman"/>
                <w:szCs w:val="21"/>
              </w:rPr>
              <w:t>、</w:t>
            </w:r>
            <w:r>
              <w:rPr>
                <w:rFonts w:ascii="Times New Roman" w:hAnsi="Times New Roman" w:eastAsia="宋体" w:cs="Times New Roman"/>
                <w:szCs w:val="21"/>
              </w:rPr>
              <w:t>落实政府采购政策需满足的资格要求：无</w:t>
            </w:r>
          </w:p>
          <w:p>
            <w:pPr>
              <w:spacing w:line="400" w:lineRule="exact"/>
              <w:rPr>
                <w:rFonts w:hint="eastAsia" w:ascii="Times New Roman" w:hAnsi="Times New Roman" w:eastAsia="宋体" w:cs="Times New Roman"/>
                <w:szCs w:val="21"/>
                <w:lang w:eastAsia="zh-CN"/>
              </w:rPr>
            </w:pPr>
            <w:r>
              <w:rPr>
                <w:rFonts w:ascii="Times New Roman" w:hAnsi="Times New Roman" w:eastAsia="宋体" w:cs="Times New Roman"/>
                <w:szCs w:val="21"/>
              </w:rPr>
              <w:t>3</w:t>
            </w:r>
            <w:r>
              <w:rPr>
                <w:rFonts w:hint="eastAsia" w:ascii="Times New Roman" w:hAnsi="Times New Roman" w:eastAsia="宋体" w:cs="Times New Roman"/>
                <w:szCs w:val="21"/>
              </w:rPr>
              <w:t>、</w:t>
            </w:r>
            <w:r>
              <w:rPr>
                <w:rFonts w:ascii="Times New Roman" w:hAnsi="Times New Roman" w:eastAsia="宋体" w:cs="Times New Roman"/>
                <w:szCs w:val="21"/>
              </w:rPr>
              <w:t>本项目的特定资格要求：</w:t>
            </w:r>
          </w:p>
          <w:p>
            <w:pPr>
              <w:spacing w:line="400" w:lineRule="exact"/>
              <w:rPr>
                <w:rFonts w:ascii="Times New Roman" w:hAnsi="Times New Roman" w:eastAsia="宋体" w:cs="Times New Roman"/>
                <w:szCs w:val="21"/>
              </w:rPr>
            </w:pPr>
            <w:r>
              <w:rPr>
                <w:rFonts w:hint="eastAsia" w:ascii="Times New Roman" w:hAnsi="Times New Roman" w:eastAsia="宋体" w:cs="Times New Roman"/>
                <w:szCs w:val="21"/>
              </w:rPr>
              <w:t>（1）若是经销代理商投标，则需具备独立法人资格，营业执照及有效期内的食品经营许可证；若是生产商投标，则需具备独立法人资格，营业执照和有效期内的食品生产许可证及食品经营许可证。</w:t>
            </w:r>
          </w:p>
          <w:p>
            <w:pPr>
              <w:spacing w:line="400" w:lineRule="exact"/>
              <w:rPr>
                <w:rFonts w:ascii="Times New Roman" w:hAnsi="Times New Roman" w:eastAsia="宋体" w:cs="Times New Roman"/>
                <w:szCs w:val="21"/>
              </w:rPr>
            </w:pPr>
            <w:r>
              <w:rPr>
                <w:rFonts w:hint="eastAsia" w:ascii="Times New Roman" w:hAnsi="Times New Roman" w:eastAsia="宋体" w:cs="Times New Roman"/>
                <w:szCs w:val="21"/>
              </w:rPr>
              <w:t>（2）单位负责人为同一人或者存在直接控股、管理关系的不同投标人，不得参加同一合同项下的政府采购活动。</w:t>
            </w:r>
          </w:p>
          <w:p>
            <w:pPr>
              <w:spacing w:line="400" w:lineRule="exact"/>
              <w:rPr>
                <w:rFonts w:ascii="Times New Roman" w:hAnsi="Times New Roman" w:eastAsia="宋体" w:cs="Times New Roman"/>
                <w:szCs w:val="21"/>
              </w:rPr>
            </w:pPr>
            <w:r>
              <w:rPr>
                <w:rFonts w:ascii="Times New Roman" w:hAnsi="Times New Roman" w:eastAsia="宋体" w:cs="Times New Roman"/>
                <w:szCs w:val="21"/>
              </w:rPr>
              <w:t>（</w:t>
            </w:r>
            <w:r>
              <w:rPr>
                <w:rFonts w:hint="eastAsia" w:ascii="Times New Roman" w:hAnsi="Times New Roman" w:eastAsia="宋体" w:cs="Times New Roman"/>
                <w:szCs w:val="21"/>
                <w:lang w:val="en-US" w:eastAsia="zh-CN"/>
              </w:rPr>
              <w:t>3</w:t>
            </w:r>
            <w:r>
              <w:rPr>
                <w:rFonts w:ascii="Times New Roman" w:hAnsi="Times New Roman" w:eastAsia="宋体" w:cs="Times New Roman"/>
                <w:szCs w:val="21"/>
              </w:rPr>
              <w:t>）具有良好的商业信誉和健全的财务会计制度，有依法缴纳税收和社会保险的良好记录；近三年内在经营活动中没有重大违法记录或出现重大质量问题；没有处于被责令停业，投标资格被取消，财产被接管、冻结、破产状态；没有被纳入违约失信企业名单、列为失信被执行人。</w:t>
            </w:r>
          </w:p>
          <w:p>
            <w:pPr>
              <w:spacing w:line="400" w:lineRule="exact"/>
              <w:rPr>
                <w:rFonts w:ascii="Times New Roman" w:hAnsi="Times New Roman" w:eastAsia="宋体" w:cs="Times New Roman"/>
                <w:szCs w:val="21"/>
              </w:rPr>
            </w:pPr>
            <w:r>
              <w:rPr>
                <w:rFonts w:hint="eastAsia" w:ascii="Times New Roman" w:hAnsi="Times New Roman" w:eastAsia="宋体" w:cs="Times New Roman"/>
                <w:szCs w:val="21"/>
              </w:rPr>
              <w:t>（</w:t>
            </w:r>
            <w:r>
              <w:rPr>
                <w:rFonts w:hint="eastAsia" w:ascii="Times New Roman" w:hAnsi="Times New Roman" w:eastAsia="宋体" w:cs="Times New Roman"/>
                <w:szCs w:val="21"/>
                <w:lang w:val="en-US" w:eastAsia="zh-CN"/>
              </w:rPr>
              <w:t>4</w:t>
            </w:r>
            <w:r>
              <w:rPr>
                <w:rFonts w:hint="eastAsia" w:ascii="Times New Roman" w:hAnsi="Times New Roman" w:eastAsia="宋体" w:cs="Times New Roman"/>
                <w:szCs w:val="21"/>
              </w:rPr>
              <w:t>）供应商在投标截止时间前未被列入“信用中国”网站（www.creditchina.gov.cn）失信被执行人、重大税收违法案件当事人名单、政府采购严重违法失信行为记录名单及中国政府采购网（www.ccgp.gov.cn）“政府采购严重违法失信行为信息记录”（提供查询截图）。若为失信企业，将取消成交资格。</w:t>
            </w:r>
          </w:p>
          <w:p>
            <w:pPr>
              <w:spacing w:line="400" w:lineRule="exact"/>
              <w:rPr>
                <w:rFonts w:ascii="Times New Roman" w:hAnsi="Times New Roman" w:eastAsia="宋体" w:cs="Times New Roman"/>
                <w:szCs w:val="21"/>
              </w:rPr>
            </w:pPr>
            <w:r>
              <w:rPr>
                <w:rFonts w:hint="eastAsia" w:ascii="Times New Roman" w:hAnsi="Times New Roman" w:eastAsia="宋体" w:cs="Times New Roman"/>
                <w:szCs w:val="21"/>
              </w:rPr>
              <w:t>4、供应商</w:t>
            </w:r>
            <w:r>
              <w:rPr>
                <w:rFonts w:ascii="Times New Roman" w:hAnsi="Times New Roman" w:eastAsia="宋体" w:cs="Times New Roman"/>
                <w:szCs w:val="21"/>
              </w:rPr>
              <w:t>提供的资料中被查实有虚假证明材料的，采购人有权取消其磋商资格；磋商后中选的，其中选资格无效。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2" w:hRule="atLeast"/>
        </w:trPr>
        <w:tc>
          <w:tcPr>
            <w:tcW w:w="709" w:type="dxa"/>
            <w:tcBorders>
              <w:top w:val="single" w:color="auto" w:sz="4" w:space="0"/>
              <w:left w:val="thinThickSmallGap" w:color="auto" w:sz="18" w:space="0"/>
              <w:bottom w:val="thickThinSmallGap" w:color="auto" w:sz="18" w:space="0"/>
            </w:tcBorders>
            <w:noWrap/>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11</w:t>
            </w:r>
          </w:p>
        </w:tc>
        <w:tc>
          <w:tcPr>
            <w:tcW w:w="1843" w:type="dxa"/>
            <w:tcBorders>
              <w:top w:val="single" w:color="auto" w:sz="4" w:space="0"/>
              <w:bottom w:val="thickThinSmallGap" w:color="auto" w:sz="18"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一般条款允许偏离的最高项数</w:t>
            </w:r>
          </w:p>
        </w:tc>
        <w:tc>
          <w:tcPr>
            <w:tcW w:w="6520" w:type="dxa"/>
            <w:tcBorders>
              <w:top w:val="single" w:color="auto" w:sz="4" w:space="0"/>
              <w:bottom w:val="thickThinSmallGap" w:color="auto" w:sz="18" w:space="0"/>
              <w:right w:val="thickThinSmallGap" w:color="auto" w:sz="18" w:space="0"/>
            </w:tcBorders>
            <w:noWrap/>
            <w:vAlign w:val="center"/>
          </w:tcPr>
          <w:p>
            <w:pPr>
              <w:adjustRightInd w:val="0"/>
              <w:snapToGrid w:val="0"/>
              <w:spacing w:beforeLines="50" w:line="360" w:lineRule="auto"/>
              <w:jc w:val="left"/>
              <w:rPr>
                <w:rFonts w:ascii="Times New Roman" w:hAnsi="Times New Roman" w:eastAsia="宋体" w:cs="Times New Roman"/>
                <w:kern w:val="0"/>
                <w:szCs w:val="21"/>
              </w:rPr>
            </w:pPr>
            <w:r>
              <w:rPr>
                <w:rFonts w:ascii="Times New Roman" w:hAnsi="Times New Roman" w:eastAsia="宋体" w:cs="Times New Roman"/>
                <w:kern w:val="0"/>
                <w:szCs w:val="21"/>
              </w:rPr>
              <w:t xml:space="preserve">一般商务和技术条款（参数），偏离项数之和≤ </w:t>
            </w:r>
            <w:r>
              <w:rPr>
                <w:rFonts w:ascii="Times New Roman" w:hAnsi="Times New Roman" w:eastAsia="宋体" w:cs="Times New Roman"/>
                <w:kern w:val="0"/>
                <w:szCs w:val="21"/>
                <w:u w:val="single"/>
              </w:rPr>
              <w:t xml:space="preserve"> 0 </w:t>
            </w:r>
            <w:r>
              <w:rPr>
                <w:rFonts w:ascii="Times New Roman" w:hAnsi="Times New Roman" w:eastAsia="宋体" w:cs="Times New Roman"/>
                <w:kern w:val="0"/>
                <w:szCs w:val="21"/>
              </w:rPr>
              <w:t>项，否则将导致无效谈判。</w:t>
            </w:r>
          </w:p>
          <w:p>
            <w:pPr>
              <w:spacing w:line="30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（条款数（最高项数）的统计方法：相同内容的条款不重复计算项数）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2" w:hRule="atLeast"/>
        </w:trPr>
        <w:tc>
          <w:tcPr>
            <w:tcW w:w="709" w:type="dxa"/>
            <w:tcBorders>
              <w:top w:val="single" w:color="auto" w:sz="4" w:space="0"/>
              <w:left w:val="thinThickSmallGap" w:color="auto" w:sz="18" w:space="0"/>
              <w:bottom w:val="thickThinSmallGap" w:color="auto" w:sz="18"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w:t>
            </w:r>
            <w:r>
              <w:rPr>
                <w:rFonts w:hint="eastAsia" w:ascii="Times New Roman" w:hAnsi="Times New Roman" w:eastAsia="宋体" w:cs="Times New Roman"/>
                <w:kern w:val="0"/>
                <w:szCs w:val="21"/>
              </w:rPr>
              <w:t>2</w:t>
            </w:r>
          </w:p>
        </w:tc>
        <w:tc>
          <w:tcPr>
            <w:tcW w:w="1843" w:type="dxa"/>
            <w:tcBorders>
              <w:top w:val="single" w:color="auto" w:sz="4" w:space="0"/>
              <w:bottom w:val="thickThinSmallGap" w:color="auto" w:sz="18"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现场踏勘</w:t>
            </w:r>
          </w:p>
        </w:tc>
        <w:tc>
          <w:tcPr>
            <w:tcW w:w="6520" w:type="dxa"/>
            <w:tcBorders>
              <w:top w:val="single" w:color="auto" w:sz="4" w:space="0"/>
              <w:bottom w:val="thickThinSmallGap" w:color="auto" w:sz="18" w:space="0"/>
              <w:right w:val="thickThinSmallGap" w:color="auto" w:sz="18" w:space="0"/>
            </w:tcBorders>
            <w:noWrap/>
            <w:vAlign w:val="center"/>
          </w:tcPr>
          <w:p>
            <w:pPr>
              <w:spacing w:line="30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trPr>
        <w:tc>
          <w:tcPr>
            <w:tcW w:w="709" w:type="dxa"/>
            <w:tcBorders>
              <w:top w:val="single" w:color="auto" w:sz="4" w:space="0"/>
              <w:left w:val="thinThickSmallGap" w:color="auto" w:sz="18" w:space="0"/>
              <w:bottom w:val="thickThinSmallGap" w:color="auto" w:sz="18"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w:t>
            </w:r>
            <w:r>
              <w:rPr>
                <w:rFonts w:hint="eastAsia" w:ascii="Times New Roman" w:hAnsi="Times New Roman" w:eastAsia="宋体" w:cs="Times New Roman"/>
                <w:kern w:val="0"/>
                <w:szCs w:val="21"/>
              </w:rPr>
              <w:t>3</w:t>
            </w:r>
          </w:p>
        </w:tc>
        <w:tc>
          <w:tcPr>
            <w:tcW w:w="1843" w:type="dxa"/>
            <w:tcBorders>
              <w:top w:val="single" w:color="auto" w:sz="4" w:space="0"/>
              <w:bottom w:val="thickThinSmallGap" w:color="auto" w:sz="18"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联合体投标</w:t>
            </w:r>
          </w:p>
        </w:tc>
        <w:tc>
          <w:tcPr>
            <w:tcW w:w="6520" w:type="dxa"/>
            <w:tcBorders>
              <w:top w:val="single" w:color="auto" w:sz="4" w:space="0"/>
              <w:bottom w:val="thickThinSmallGap" w:color="auto" w:sz="18" w:space="0"/>
              <w:right w:val="thickThinSmallGap" w:color="auto" w:sz="18" w:space="0"/>
            </w:tcBorders>
            <w:noWrap/>
            <w:vAlign w:val="center"/>
          </w:tcPr>
          <w:p>
            <w:pPr>
              <w:spacing w:line="30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 w:hRule="atLeast"/>
        </w:trPr>
        <w:tc>
          <w:tcPr>
            <w:tcW w:w="709" w:type="dxa"/>
            <w:tcBorders>
              <w:top w:val="thinThickSmallGap" w:color="auto" w:sz="18" w:space="0"/>
              <w:left w:val="thinThickSmallGap" w:color="auto" w:sz="18" w:space="0"/>
              <w:bottom w:val="single" w:color="auto" w:sz="4"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w:t>
            </w:r>
            <w:r>
              <w:rPr>
                <w:rFonts w:hint="eastAsia" w:ascii="Times New Roman" w:hAnsi="Times New Roman" w:eastAsia="宋体" w:cs="Times New Roman"/>
                <w:kern w:val="0"/>
                <w:szCs w:val="21"/>
              </w:rPr>
              <w:t>4</w:t>
            </w:r>
          </w:p>
        </w:tc>
        <w:tc>
          <w:tcPr>
            <w:tcW w:w="1843" w:type="dxa"/>
            <w:tcBorders>
              <w:top w:val="thinThickSmallGap" w:color="auto" w:sz="18" w:space="0"/>
              <w:bottom w:val="single" w:color="auto" w:sz="4" w:space="0"/>
            </w:tcBorders>
            <w:noWrap/>
            <w:vAlign w:val="center"/>
          </w:tcPr>
          <w:p>
            <w:pPr>
              <w:spacing w:line="276"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磋商文件的澄清或者修改</w:t>
            </w:r>
          </w:p>
        </w:tc>
        <w:tc>
          <w:tcPr>
            <w:tcW w:w="6520" w:type="dxa"/>
            <w:tcBorders>
              <w:top w:val="thinThickSmallGap" w:color="auto" w:sz="18" w:space="0"/>
              <w:bottom w:val="single" w:color="auto" w:sz="4" w:space="0"/>
              <w:right w:val="thickThinSmallGap" w:color="auto" w:sz="18" w:space="0"/>
            </w:tcBorders>
            <w:noWrap/>
            <w:vAlign w:val="center"/>
          </w:tcPr>
          <w:p>
            <w:pPr>
              <w:spacing w:line="276"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提交首次响应文件截止时间至少5日前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trPr>
        <w:tc>
          <w:tcPr>
            <w:tcW w:w="709" w:type="dxa"/>
            <w:tcBorders>
              <w:top w:val="single" w:color="auto" w:sz="4" w:space="0"/>
              <w:left w:val="thinThickSmallGap" w:color="auto" w:sz="18" w:space="0"/>
              <w:bottom w:val="single" w:color="auto" w:sz="4"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w:t>
            </w:r>
            <w:r>
              <w:rPr>
                <w:rFonts w:hint="eastAsia" w:ascii="Times New Roman" w:hAnsi="Times New Roman" w:eastAsia="宋体" w:cs="Times New Roman"/>
                <w:kern w:val="0"/>
                <w:szCs w:val="21"/>
              </w:rPr>
              <w:t>5</w:t>
            </w:r>
          </w:p>
        </w:tc>
        <w:tc>
          <w:tcPr>
            <w:tcW w:w="1843" w:type="dxa"/>
            <w:tcBorders>
              <w:top w:val="single" w:color="auto" w:sz="4" w:space="0"/>
              <w:bottom w:val="single" w:color="auto" w:sz="4" w:space="0"/>
            </w:tcBorders>
            <w:noWrap/>
            <w:vAlign w:val="center"/>
          </w:tcPr>
          <w:p>
            <w:pPr>
              <w:pStyle w:val="11"/>
              <w:spacing w:line="276"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有效期</w:t>
            </w:r>
          </w:p>
        </w:tc>
        <w:tc>
          <w:tcPr>
            <w:tcW w:w="6520" w:type="dxa"/>
            <w:tcBorders>
              <w:top w:val="single" w:color="auto" w:sz="4" w:space="0"/>
              <w:bottom w:val="single" w:color="auto" w:sz="4" w:space="0"/>
              <w:right w:val="thickThinSmallGap" w:color="auto" w:sz="18" w:space="0"/>
            </w:tcBorders>
            <w:noWrap/>
            <w:vAlign w:val="center"/>
          </w:tcPr>
          <w:p>
            <w:pPr>
              <w:pStyle w:val="11"/>
              <w:spacing w:line="276"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从递交磋商响应文件截止之日起60日历天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4"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w:t>
            </w:r>
            <w:r>
              <w:rPr>
                <w:rFonts w:hint="eastAsia" w:ascii="Times New Roman" w:hAnsi="Times New Roman" w:eastAsia="宋体" w:cs="Times New Roman"/>
                <w:kern w:val="0"/>
                <w:szCs w:val="21"/>
              </w:rPr>
              <w:t>6</w:t>
            </w:r>
          </w:p>
        </w:tc>
        <w:tc>
          <w:tcPr>
            <w:tcW w:w="1843" w:type="dxa"/>
            <w:noWrap/>
            <w:vAlign w:val="center"/>
          </w:tcPr>
          <w:p>
            <w:pPr>
              <w:spacing w:line="300" w:lineRule="exact"/>
              <w:jc w:val="left"/>
              <w:rPr>
                <w:rFonts w:ascii="Times New Roman" w:hAnsi="Times New Roman" w:eastAsia="宋体" w:cs="Times New Roman"/>
                <w:kern w:val="0"/>
                <w:szCs w:val="21"/>
                <w:highlight w:val="none"/>
              </w:rPr>
            </w:pPr>
            <w:r>
              <w:rPr>
                <w:rFonts w:hint="eastAsia" w:ascii="Times New Roman" w:hAnsi="Times New Roman" w:eastAsia="宋体" w:cs="Times New Roman"/>
                <w:kern w:val="0"/>
                <w:szCs w:val="21"/>
                <w:highlight w:val="none"/>
              </w:rPr>
              <w:t>磋商</w:t>
            </w:r>
            <w:r>
              <w:rPr>
                <w:rFonts w:ascii="Times New Roman" w:hAnsi="Times New Roman" w:eastAsia="宋体" w:cs="Times New Roman"/>
                <w:kern w:val="0"/>
                <w:szCs w:val="21"/>
                <w:highlight w:val="none"/>
              </w:rPr>
              <w:t>保证金</w:t>
            </w:r>
          </w:p>
        </w:tc>
        <w:tc>
          <w:tcPr>
            <w:tcW w:w="6520" w:type="dxa"/>
            <w:tcBorders>
              <w:right w:val="thickThinSmallGap" w:color="auto" w:sz="18" w:space="0"/>
            </w:tcBorders>
            <w:noWrap/>
            <w:vAlign w:val="center"/>
          </w:tcPr>
          <w:p>
            <w:pPr>
              <w:spacing w:line="400" w:lineRule="exact"/>
              <w:rPr>
                <w:rFonts w:ascii="Times New Roman" w:hAnsi="Times New Roman" w:eastAsia="宋体" w:cs="Times New Roman"/>
                <w:szCs w:val="21"/>
                <w:highlight w:val="none"/>
              </w:rPr>
            </w:pPr>
            <w:r>
              <w:rPr>
                <w:rFonts w:ascii="Times New Roman" w:hAnsi="Times New Roman" w:eastAsia="宋体" w:cs="Times New Roman"/>
                <w:szCs w:val="21"/>
                <w:highlight w:val="none"/>
              </w:rPr>
              <w:t>保证金的形式：现金，保证金的金额：</w:t>
            </w:r>
            <w:r>
              <w:rPr>
                <w:rFonts w:hint="eastAsia" w:ascii="Times New Roman" w:hAnsi="Times New Roman" w:eastAsia="宋体" w:cs="Times New Roman"/>
                <w:szCs w:val="21"/>
                <w:highlight w:val="none"/>
                <w:lang w:val="en-US" w:eastAsia="zh-CN"/>
              </w:rPr>
              <w:t>10</w:t>
            </w:r>
            <w:r>
              <w:rPr>
                <w:rFonts w:ascii="Times New Roman" w:hAnsi="Times New Roman" w:eastAsia="宋体" w:cs="Times New Roman"/>
                <w:szCs w:val="21"/>
                <w:highlight w:val="none"/>
              </w:rPr>
              <w:t>00.00（大写：人民币</w:t>
            </w:r>
            <w:r>
              <w:rPr>
                <w:rFonts w:hint="eastAsia" w:ascii="Times New Roman" w:hAnsi="Times New Roman" w:eastAsia="宋体" w:cs="Times New Roman"/>
                <w:szCs w:val="21"/>
                <w:highlight w:val="none"/>
                <w:lang w:val="en-US" w:eastAsia="zh-CN"/>
              </w:rPr>
              <w:t>壹仟</w:t>
            </w:r>
            <w:r>
              <w:rPr>
                <w:rFonts w:ascii="Times New Roman" w:hAnsi="Times New Roman" w:eastAsia="宋体" w:cs="Times New Roman"/>
                <w:szCs w:val="21"/>
                <w:highlight w:val="none"/>
              </w:rPr>
              <w:t>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trPr>
        <w:tc>
          <w:tcPr>
            <w:tcW w:w="709" w:type="dxa"/>
            <w:tcBorders>
              <w:left w:val="thinThickSmallGap" w:color="auto" w:sz="18" w:space="0"/>
              <w:bottom w:val="single" w:color="auto" w:sz="4"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w:t>
            </w:r>
            <w:r>
              <w:rPr>
                <w:rFonts w:hint="eastAsia" w:ascii="Times New Roman" w:hAnsi="Times New Roman" w:eastAsia="宋体" w:cs="Times New Roman"/>
                <w:kern w:val="0"/>
                <w:szCs w:val="21"/>
              </w:rPr>
              <w:t>7</w:t>
            </w:r>
          </w:p>
        </w:tc>
        <w:tc>
          <w:tcPr>
            <w:tcW w:w="1843" w:type="dxa"/>
            <w:tcBorders>
              <w:bottom w:val="single" w:color="auto" w:sz="4" w:space="0"/>
            </w:tcBorders>
            <w:noWrap/>
            <w:vAlign w:val="center"/>
          </w:tcPr>
          <w:p>
            <w:pPr>
              <w:pStyle w:val="11"/>
              <w:spacing w:line="276" w:lineRule="auto"/>
              <w:rPr>
                <w:rFonts w:ascii="Times New Roman" w:hAnsi="Times New Roman" w:eastAsia="宋体" w:cs="Times New Roman"/>
                <w:szCs w:val="21"/>
              </w:rPr>
            </w:pPr>
            <w:r>
              <w:rPr>
                <w:rFonts w:ascii="Times New Roman" w:hAnsi="Times New Roman" w:eastAsia="宋体" w:cs="Times New Roman"/>
                <w:szCs w:val="21"/>
              </w:rPr>
              <w:t>响应文件份数</w:t>
            </w:r>
          </w:p>
        </w:tc>
        <w:tc>
          <w:tcPr>
            <w:tcW w:w="6520" w:type="dxa"/>
            <w:tcBorders>
              <w:bottom w:val="single" w:color="auto" w:sz="4" w:space="0"/>
              <w:right w:val="thickThinSmallGap" w:color="auto" w:sz="18" w:space="0"/>
            </w:tcBorders>
            <w:noWrap/>
            <w:vAlign w:val="center"/>
          </w:tcPr>
          <w:p>
            <w:pPr>
              <w:pStyle w:val="11"/>
              <w:spacing w:line="276" w:lineRule="auto"/>
              <w:rPr>
                <w:rFonts w:ascii="Times New Roman" w:hAnsi="Times New Roman" w:eastAsia="宋体" w:cs="Times New Roman"/>
                <w:szCs w:val="21"/>
              </w:rPr>
            </w:pPr>
            <w:r>
              <w:rPr>
                <w:rFonts w:ascii="Times New Roman" w:hAnsi="Times New Roman" w:eastAsia="宋体" w:cs="Times New Roman"/>
                <w:szCs w:val="21"/>
              </w:rPr>
              <w:t>正本</w:t>
            </w:r>
            <w:r>
              <w:rPr>
                <w:rFonts w:hint="eastAsia" w:ascii="Times New Roman" w:hAnsi="Times New Roman" w:eastAsia="宋体" w:cs="Times New Roman"/>
                <w:szCs w:val="21"/>
                <w:lang w:val="en-US" w:eastAsia="zh-CN"/>
              </w:rPr>
              <w:t>1</w:t>
            </w:r>
            <w:r>
              <w:rPr>
                <w:rFonts w:ascii="Times New Roman" w:hAnsi="Times New Roman" w:eastAsia="宋体" w:cs="Times New Roman"/>
                <w:szCs w:val="21"/>
              </w:rPr>
              <w:t>份，副本</w:t>
            </w:r>
            <w:r>
              <w:rPr>
                <w:rFonts w:hint="eastAsia" w:ascii="Times New Roman" w:hAnsi="Times New Roman" w:eastAsia="宋体" w:cs="Times New Roman"/>
                <w:szCs w:val="21"/>
                <w:lang w:val="en-US" w:eastAsia="zh-CN"/>
              </w:rPr>
              <w:t>1</w:t>
            </w:r>
            <w:r>
              <w:rPr>
                <w:rFonts w:ascii="Times New Roman" w:hAnsi="Times New Roman" w:eastAsia="宋体" w:cs="Times New Roman"/>
                <w:szCs w:val="21"/>
              </w:rPr>
              <w:t>份</w:t>
            </w:r>
            <w:r>
              <w:rPr>
                <w:rFonts w:hint="eastAsia" w:ascii="Times New Roman" w:hAnsi="Times New Roman" w:eastAsia="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trPr>
        <w:tc>
          <w:tcPr>
            <w:tcW w:w="709" w:type="dxa"/>
            <w:tcBorders>
              <w:top w:val="single" w:color="auto" w:sz="4" w:space="0"/>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w:t>
            </w:r>
            <w:r>
              <w:rPr>
                <w:rFonts w:hint="eastAsia" w:ascii="Times New Roman" w:hAnsi="Times New Roman" w:eastAsia="宋体" w:cs="Times New Roman"/>
                <w:kern w:val="0"/>
                <w:szCs w:val="21"/>
              </w:rPr>
              <w:t>8</w:t>
            </w:r>
          </w:p>
        </w:tc>
        <w:tc>
          <w:tcPr>
            <w:tcW w:w="1843" w:type="dxa"/>
            <w:tcBorders>
              <w:top w:val="single" w:color="auto" w:sz="4" w:space="0"/>
            </w:tcBorders>
            <w:noWrap/>
            <w:vAlign w:val="center"/>
          </w:tcPr>
          <w:p>
            <w:pPr>
              <w:spacing w:line="300" w:lineRule="exact"/>
              <w:rPr>
                <w:rFonts w:ascii="Times New Roman" w:hAnsi="Times New Roman" w:eastAsia="宋体" w:cs="Times New Roman"/>
                <w:kern w:val="0"/>
                <w:szCs w:val="21"/>
              </w:rPr>
            </w:pPr>
            <w:r>
              <w:rPr>
                <w:rFonts w:ascii="Times New Roman" w:hAnsi="Times New Roman" w:eastAsia="宋体" w:cs="Times New Roman"/>
                <w:kern w:val="0"/>
                <w:szCs w:val="21"/>
              </w:rPr>
              <w:t>响应文件递交及截止时间</w:t>
            </w:r>
          </w:p>
        </w:tc>
        <w:tc>
          <w:tcPr>
            <w:tcW w:w="6520" w:type="dxa"/>
            <w:tcBorders>
              <w:top w:val="single" w:color="auto" w:sz="4" w:space="0"/>
              <w:right w:val="thickThinSmallGap" w:color="auto" w:sz="18" w:space="0"/>
            </w:tcBorders>
            <w:noWrap/>
            <w:vAlign w:val="center"/>
          </w:tcPr>
          <w:p>
            <w:pPr>
              <w:spacing w:line="400" w:lineRule="exact"/>
              <w:rPr>
                <w:rFonts w:ascii="Times New Roman" w:hAnsi="Times New Roman" w:eastAsia="宋体" w:cs="Times New Roman"/>
                <w:szCs w:val="21"/>
                <w:highlight w:val="none"/>
              </w:rPr>
            </w:pPr>
            <w:r>
              <w:rPr>
                <w:rFonts w:ascii="Times New Roman" w:hAnsi="Times New Roman" w:eastAsia="宋体" w:cs="Times New Roman"/>
                <w:szCs w:val="21"/>
                <w:highlight w:val="none"/>
              </w:rPr>
              <w:t>响应文件递交时间：202</w:t>
            </w:r>
            <w:r>
              <w:rPr>
                <w:rFonts w:hint="eastAsia" w:ascii="Times New Roman" w:hAnsi="Times New Roman" w:eastAsia="宋体" w:cs="Times New Roman"/>
                <w:szCs w:val="21"/>
                <w:highlight w:val="none"/>
              </w:rPr>
              <w:t>2</w:t>
            </w:r>
            <w:r>
              <w:rPr>
                <w:rFonts w:ascii="Times New Roman" w:hAnsi="Times New Roman" w:eastAsia="宋体" w:cs="Times New Roman"/>
                <w:szCs w:val="21"/>
                <w:highlight w:val="none"/>
              </w:rPr>
              <w:t>年</w:t>
            </w:r>
            <w:r>
              <w:rPr>
                <w:rFonts w:hint="eastAsia" w:ascii="Times New Roman" w:hAnsi="Times New Roman" w:eastAsia="宋体" w:cs="Times New Roman"/>
                <w:szCs w:val="21"/>
                <w:highlight w:val="none"/>
                <w:lang w:val="en-US" w:eastAsia="zh-CN"/>
              </w:rPr>
              <w:t>5</w:t>
            </w:r>
            <w:r>
              <w:rPr>
                <w:rFonts w:ascii="Times New Roman" w:hAnsi="Times New Roman" w:eastAsia="宋体" w:cs="Times New Roman"/>
                <w:szCs w:val="21"/>
                <w:highlight w:val="none"/>
              </w:rPr>
              <w:t>月</w:t>
            </w:r>
            <w:r>
              <w:rPr>
                <w:rFonts w:hint="eastAsia" w:ascii="Times New Roman" w:hAnsi="Times New Roman" w:eastAsia="宋体" w:cs="Times New Roman"/>
                <w:szCs w:val="21"/>
                <w:highlight w:val="none"/>
                <w:lang w:val="en-US" w:eastAsia="zh-CN"/>
              </w:rPr>
              <w:t>12</w:t>
            </w:r>
            <w:r>
              <w:rPr>
                <w:rFonts w:ascii="Times New Roman" w:hAnsi="Times New Roman" w:eastAsia="宋体" w:cs="Times New Roman"/>
                <w:szCs w:val="21"/>
                <w:highlight w:val="none"/>
              </w:rPr>
              <w:t>日</w:t>
            </w:r>
            <w:r>
              <w:rPr>
                <w:rFonts w:hint="eastAsia" w:ascii="Times New Roman" w:hAnsi="Times New Roman" w:eastAsia="宋体" w:cs="Times New Roman"/>
                <w:szCs w:val="21"/>
                <w:highlight w:val="none"/>
              </w:rPr>
              <w:t>14</w:t>
            </w:r>
            <w:r>
              <w:rPr>
                <w:rFonts w:ascii="Times New Roman" w:hAnsi="Times New Roman" w:eastAsia="宋体" w:cs="Times New Roman"/>
                <w:szCs w:val="21"/>
                <w:highlight w:val="none"/>
              </w:rPr>
              <w:t>:00时至</w:t>
            </w:r>
            <w:r>
              <w:rPr>
                <w:rFonts w:hint="eastAsia" w:ascii="Times New Roman" w:hAnsi="Times New Roman" w:eastAsia="宋体" w:cs="Times New Roman"/>
                <w:szCs w:val="21"/>
                <w:highlight w:val="none"/>
              </w:rPr>
              <w:t>14</w:t>
            </w:r>
            <w:r>
              <w:rPr>
                <w:rFonts w:ascii="Times New Roman" w:hAnsi="Times New Roman" w:eastAsia="宋体" w:cs="Times New Roman"/>
                <w:szCs w:val="21"/>
                <w:highlight w:val="none"/>
              </w:rPr>
              <w:t>:30时(北京时间)</w:t>
            </w:r>
          </w:p>
          <w:p>
            <w:pPr>
              <w:spacing w:line="400" w:lineRule="exact"/>
              <w:rPr>
                <w:rFonts w:ascii="Times New Roman" w:hAnsi="Times New Roman" w:eastAsia="宋体" w:cs="Times New Roman"/>
                <w:szCs w:val="21"/>
              </w:rPr>
            </w:pPr>
            <w:r>
              <w:rPr>
                <w:rFonts w:ascii="Times New Roman" w:hAnsi="Times New Roman" w:eastAsia="宋体" w:cs="Times New Roman"/>
                <w:szCs w:val="21"/>
                <w:highlight w:val="none"/>
              </w:rPr>
              <w:t>响应文件截止时间：202</w:t>
            </w:r>
            <w:r>
              <w:rPr>
                <w:rFonts w:hint="eastAsia" w:ascii="Times New Roman" w:hAnsi="Times New Roman" w:eastAsia="宋体" w:cs="Times New Roman"/>
                <w:szCs w:val="21"/>
                <w:highlight w:val="none"/>
              </w:rPr>
              <w:t>2</w:t>
            </w:r>
            <w:r>
              <w:rPr>
                <w:rFonts w:ascii="Times New Roman" w:hAnsi="Times New Roman" w:eastAsia="宋体" w:cs="Times New Roman"/>
                <w:szCs w:val="21"/>
                <w:highlight w:val="none"/>
              </w:rPr>
              <w:t>年</w:t>
            </w:r>
            <w:r>
              <w:rPr>
                <w:rFonts w:hint="eastAsia" w:ascii="Times New Roman" w:hAnsi="Times New Roman" w:eastAsia="宋体" w:cs="Times New Roman"/>
                <w:szCs w:val="21"/>
                <w:highlight w:val="none"/>
                <w:lang w:val="en-US" w:eastAsia="zh-CN"/>
              </w:rPr>
              <w:t>5</w:t>
            </w:r>
            <w:r>
              <w:rPr>
                <w:rFonts w:ascii="Times New Roman" w:hAnsi="Times New Roman" w:eastAsia="宋体" w:cs="Times New Roman"/>
                <w:szCs w:val="21"/>
                <w:highlight w:val="none"/>
              </w:rPr>
              <w:t>月</w:t>
            </w:r>
            <w:r>
              <w:rPr>
                <w:rFonts w:hint="eastAsia" w:ascii="Times New Roman" w:hAnsi="Times New Roman" w:eastAsia="宋体" w:cs="Times New Roman"/>
                <w:szCs w:val="21"/>
                <w:highlight w:val="none"/>
                <w:lang w:val="en-US" w:eastAsia="zh-CN"/>
              </w:rPr>
              <w:t>12</w:t>
            </w:r>
            <w:r>
              <w:rPr>
                <w:rFonts w:ascii="Times New Roman" w:hAnsi="Times New Roman" w:eastAsia="宋体" w:cs="Times New Roman"/>
                <w:szCs w:val="21"/>
                <w:highlight w:val="none"/>
              </w:rPr>
              <w:t>日</w:t>
            </w:r>
            <w:r>
              <w:rPr>
                <w:rFonts w:hint="eastAsia" w:ascii="Times New Roman" w:hAnsi="Times New Roman" w:eastAsia="宋体" w:cs="Times New Roman"/>
                <w:szCs w:val="21"/>
                <w:highlight w:val="none"/>
              </w:rPr>
              <w:t>14</w:t>
            </w:r>
            <w:r>
              <w:rPr>
                <w:rFonts w:ascii="Times New Roman" w:hAnsi="Times New Roman" w:eastAsia="宋体" w:cs="Times New Roman"/>
                <w:szCs w:val="21"/>
                <w:highlight w:val="none"/>
              </w:rPr>
              <w:t>时30分（北京时间）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 w:hRule="atLeast"/>
        </w:trPr>
        <w:tc>
          <w:tcPr>
            <w:tcW w:w="709" w:type="dxa"/>
            <w:tcBorders>
              <w:top w:val="dotted" w:color="auto" w:sz="4" w:space="0"/>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19</w:t>
            </w:r>
          </w:p>
        </w:tc>
        <w:tc>
          <w:tcPr>
            <w:tcW w:w="1843" w:type="dxa"/>
            <w:tcBorders>
              <w:top w:val="dotted" w:color="auto" w:sz="4" w:space="0"/>
            </w:tcBorders>
            <w:noWrap/>
            <w:vAlign w:val="center"/>
          </w:tcPr>
          <w:p>
            <w:pPr>
              <w:spacing w:line="300" w:lineRule="exact"/>
              <w:jc w:val="center"/>
              <w:rPr>
                <w:rFonts w:ascii="Times New Roman" w:hAnsi="Times New Roman" w:eastAsia="宋体" w:cs="Times New Roman"/>
                <w:szCs w:val="21"/>
              </w:rPr>
            </w:pPr>
            <w:r>
              <w:rPr>
                <w:rFonts w:hint="eastAsia" w:ascii="Times New Roman" w:hAnsi="Times New Roman" w:eastAsia="宋体" w:cs="Times New Roman"/>
                <w:szCs w:val="21"/>
              </w:rPr>
              <w:t>递交</w:t>
            </w:r>
            <w:r>
              <w:rPr>
                <w:rFonts w:ascii="Times New Roman" w:hAnsi="Times New Roman" w:eastAsia="宋体" w:cs="Times New Roman"/>
                <w:szCs w:val="21"/>
              </w:rPr>
              <w:t>响应文件</w:t>
            </w:r>
            <w:r>
              <w:rPr>
                <w:rFonts w:hint="eastAsia" w:ascii="Times New Roman" w:hAnsi="Times New Roman" w:eastAsia="宋体" w:cs="Times New Roman"/>
                <w:szCs w:val="21"/>
              </w:rPr>
              <w:t>的</w:t>
            </w:r>
            <w:r>
              <w:rPr>
                <w:rFonts w:ascii="Times New Roman" w:hAnsi="Times New Roman" w:eastAsia="宋体" w:cs="Times New Roman"/>
                <w:szCs w:val="21"/>
              </w:rPr>
              <w:t>地点</w:t>
            </w:r>
          </w:p>
        </w:tc>
        <w:tc>
          <w:tcPr>
            <w:tcW w:w="6520" w:type="dxa"/>
            <w:tcBorders>
              <w:top w:val="dotted" w:color="auto" w:sz="4" w:space="0"/>
              <w:right w:val="thickThinSmallGap" w:color="auto" w:sz="18" w:space="0"/>
            </w:tcBorders>
            <w:noWrap/>
            <w:vAlign w:val="center"/>
          </w:tcPr>
          <w:p>
            <w:pPr>
              <w:spacing w:line="460" w:lineRule="exact"/>
              <w:rPr>
                <w:rFonts w:ascii="Times New Roman" w:hAnsi="Times New Roman" w:eastAsia="宋体" w:cs="Times New Roman"/>
                <w:szCs w:val="21"/>
              </w:rPr>
            </w:pPr>
            <w:r>
              <w:rPr>
                <w:rFonts w:ascii="Times New Roman" w:hAnsi="Times New Roman" w:eastAsia="宋体" w:cs="Times New Roman"/>
                <w:szCs w:val="21"/>
              </w:rPr>
              <w:t>楚雄医药高等专科学校远志楼8楼保卫处会议室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20</w:t>
            </w:r>
          </w:p>
        </w:tc>
        <w:tc>
          <w:tcPr>
            <w:tcW w:w="1843" w:type="dxa"/>
            <w:noWrap/>
            <w:vAlign w:val="center"/>
          </w:tcPr>
          <w:p>
            <w:pPr>
              <w:pStyle w:val="11"/>
              <w:spacing w:line="276" w:lineRule="auto"/>
              <w:rPr>
                <w:rFonts w:ascii="Times New Roman" w:hAnsi="Times New Roman" w:eastAsia="宋体" w:cs="Times New Roman"/>
                <w:szCs w:val="21"/>
              </w:rPr>
            </w:pPr>
            <w:r>
              <w:rPr>
                <w:rFonts w:ascii="Times New Roman" w:hAnsi="Times New Roman" w:eastAsia="宋体" w:cs="Times New Roman"/>
                <w:szCs w:val="21"/>
              </w:rPr>
              <w:t>是否退还磋商响应文件</w:t>
            </w:r>
          </w:p>
        </w:tc>
        <w:tc>
          <w:tcPr>
            <w:tcW w:w="6520" w:type="dxa"/>
            <w:tcBorders>
              <w:right w:val="thickThinSmallGap" w:color="auto" w:sz="18" w:space="0"/>
            </w:tcBorders>
            <w:noWrap/>
            <w:vAlign w:val="center"/>
          </w:tcPr>
          <w:p>
            <w:pPr>
              <w:pStyle w:val="11"/>
              <w:spacing w:line="276" w:lineRule="auto"/>
              <w:rPr>
                <w:rFonts w:ascii="Times New Roman" w:hAnsi="Times New Roman" w:eastAsia="宋体" w:cs="Times New Roman"/>
                <w:szCs w:val="21"/>
              </w:rPr>
            </w:pPr>
            <w:r>
              <w:rPr>
                <w:rFonts w:hint="eastAsia" w:ascii="Times New Roman" w:hAnsi="Times New Roman" w:eastAsia="宋体" w:cs="Times New Roman"/>
                <w:szCs w:val="21"/>
              </w:rPr>
              <w:t>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w:t>
            </w:r>
            <w:r>
              <w:rPr>
                <w:rFonts w:hint="eastAsia" w:ascii="Times New Roman" w:hAnsi="Times New Roman" w:eastAsia="宋体" w:cs="Times New Roman"/>
                <w:kern w:val="0"/>
                <w:szCs w:val="21"/>
              </w:rPr>
              <w:t>1</w:t>
            </w:r>
          </w:p>
        </w:tc>
        <w:tc>
          <w:tcPr>
            <w:tcW w:w="1843" w:type="dxa"/>
            <w:noWrap/>
            <w:vAlign w:val="center"/>
          </w:tcPr>
          <w:p>
            <w:pPr>
              <w:pStyle w:val="11"/>
              <w:spacing w:line="276" w:lineRule="auto"/>
              <w:rPr>
                <w:rFonts w:ascii="Times New Roman" w:hAnsi="Times New Roman" w:eastAsia="宋体" w:cs="Times New Roman"/>
                <w:szCs w:val="21"/>
              </w:rPr>
            </w:pPr>
            <w:r>
              <w:rPr>
                <w:rFonts w:ascii="Times New Roman" w:hAnsi="Times New Roman" w:eastAsia="宋体" w:cs="Times New Roman"/>
                <w:szCs w:val="21"/>
              </w:rPr>
              <w:t>磋商时间和地点</w:t>
            </w:r>
          </w:p>
        </w:tc>
        <w:tc>
          <w:tcPr>
            <w:tcW w:w="6520" w:type="dxa"/>
            <w:tcBorders>
              <w:right w:val="thickThinSmallGap" w:color="auto" w:sz="18" w:space="0"/>
            </w:tcBorders>
            <w:noWrap/>
            <w:vAlign w:val="center"/>
          </w:tcPr>
          <w:p>
            <w:pPr>
              <w:pStyle w:val="11"/>
              <w:spacing w:line="276" w:lineRule="auto"/>
              <w:rPr>
                <w:rFonts w:ascii="Times New Roman" w:hAnsi="Times New Roman" w:eastAsia="宋体" w:cs="Times New Roman"/>
                <w:szCs w:val="21"/>
                <w:highlight w:val="yellow"/>
              </w:rPr>
            </w:pPr>
            <w:r>
              <w:rPr>
                <w:rFonts w:ascii="Times New Roman" w:hAnsi="Times New Roman" w:eastAsia="宋体" w:cs="Times New Roman"/>
                <w:szCs w:val="21"/>
                <w:highlight w:val="none"/>
              </w:rPr>
              <w:t>磋商时间：202</w:t>
            </w:r>
            <w:r>
              <w:rPr>
                <w:rFonts w:hint="eastAsia" w:ascii="Times New Roman" w:hAnsi="Times New Roman" w:eastAsia="宋体" w:cs="Times New Roman"/>
                <w:szCs w:val="21"/>
                <w:highlight w:val="none"/>
              </w:rPr>
              <w:t>2</w:t>
            </w:r>
            <w:r>
              <w:rPr>
                <w:rFonts w:ascii="Times New Roman" w:hAnsi="Times New Roman" w:eastAsia="宋体" w:cs="Times New Roman"/>
                <w:szCs w:val="21"/>
                <w:highlight w:val="none"/>
              </w:rPr>
              <w:t>年</w:t>
            </w:r>
            <w:r>
              <w:rPr>
                <w:rFonts w:hint="eastAsia" w:ascii="Times New Roman" w:hAnsi="Times New Roman" w:eastAsia="宋体" w:cs="Times New Roman"/>
                <w:szCs w:val="21"/>
                <w:highlight w:val="none"/>
                <w:lang w:val="en-US" w:eastAsia="zh-CN"/>
              </w:rPr>
              <w:t>5</w:t>
            </w:r>
            <w:r>
              <w:rPr>
                <w:rFonts w:ascii="Times New Roman" w:hAnsi="Times New Roman" w:eastAsia="宋体" w:cs="Times New Roman"/>
                <w:szCs w:val="21"/>
                <w:highlight w:val="none"/>
              </w:rPr>
              <w:t>月</w:t>
            </w:r>
            <w:r>
              <w:rPr>
                <w:rFonts w:hint="eastAsia" w:ascii="Times New Roman" w:hAnsi="Times New Roman" w:eastAsia="宋体" w:cs="Times New Roman"/>
                <w:szCs w:val="21"/>
                <w:highlight w:val="none"/>
                <w:lang w:val="en-US" w:eastAsia="zh-CN"/>
              </w:rPr>
              <w:t>12</w:t>
            </w:r>
            <w:r>
              <w:rPr>
                <w:rFonts w:ascii="Times New Roman" w:hAnsi="Times New Roman" w:eastAsia="宋体" w:cs="Times New Roman"/>
                <w:szCs w:val="21"/>
                <w:highlight w:val="none"/>
              </w:rPr>
              <w:t>日</w:t>
            </w:r>
            <w:r>
              <w:rPr>
                <w:rFonts w:hint="eastAsia" w:ascii="Times New Roman" w:hAnsi="Times New Roman" w:eastAsia="宋体" w:cs="Times New Roman"/>
                <w:szCs w:val="21"/>
                <w:highlight w:val="none"/>
              </w:rPr>
              <w:t>14</w:t>
            </w:r>
            <w:r>
              <w:rPr>
                <w:rFonts w:ascii="Times New Roman" w:hAnsi="Times New Roman" w:eastAsia="宋体" w:cs="Times New Roman"/>
                <w:szCs w:val="21"/>
                <w:highlight w:val="none"/>
              </w:rPr>
              <w:t>时30分（北京时间）</w:t>
            </w:r>
          </w:p>
          <w:p>
            <w:pPr>
              <w:pStyle w:val="11"/>
              <w:spacing w:line="276" w:lineRule="auto"/>
              <w:rPr>
                <w:rFonts w:ascii="Times New Roman" w:hAnsi="Times New Roman" w:eastAsia="宋体" w:cs="Times New Roman"/>
                <w:szCs w:val="21"/>
              </w:rPr>
            </w:pPr>
            <w:r>
              <w:rPr>
                <w:rFonts w:ascii="Times New Roman" w:hAnsi="Times New Roman" w:eastAsia="宋体" w:cs="Times New Roman"/>
                <w:szCs w:val="21"/>
              </w:rPr>
              <w:t>磋商地点：楚雄医药高等专科学校远志楼8楼保卫处会议室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w:t>
            </w:r>
            <w:r>
              <w:rPr>
                <w:rFonts w:hint="eastAsia" w:ascii="Times New Roman" w:hAnsi="Times New Roman" w:eastAsia="宋体" w:cs="Times New Roman"/>
                <w:kern w:val="0"/>
                <w:szCs w:val="21"/>
              </w:rPr>
              <w:t>2</w:t>
            </w:r>
          </w:p>
        </w:tc>
        <w:tc>
          <w:tcPr>
            <w:tcW w:w="1843" w:type="dxa"/>
            <w:noWrap/>
            <w:vAlign w:val="center"/>
          </w:tcPr>
          <w:p>
            <w:pPr>
              <w:pStyle w:val="11"/>
              <w:spacing w:line="276" w:lineRule="auto"/>
              <w:rPr>
                <w:rFonts w:ascii="Times New Roman" w:hAnsi="Times New Roman" w:eastAsia="宋体" w:cs="Times New Roman"/>
                <w:kern w:val="0"/>
                <w:szCs w:val="21"/>
              </w:rPr>
            </w:pPr>
            <w:r>
              <w:rPr>
                <w:rFonts w:hAnsi="宋体"/>
                <w:szCs w:val="21"/>
              </w:rPr>
              <w:t>磋商程序和方法</w:t>
            </w:r>
          </w:p>
        </w:tc>
        <w:tc>
          <w:tcPr>
            <w:tcW w:w="6520" w:type="dxa"/>
            <w:tcBorders>
              <w:right w:val="thickThinSmallGap" w:color="auto" w:sz="18" w:space="0"/>
            </w:tcBorders>
            <w:noWrap/>
            <w:vAlign w:val="center"/>
          </w:tcPr>
          <w:p>
            <w:pPr>
              <w:pStyle w:val="11"/>
              <w:spacing w:line="276" w:lineRule="auto"/>
              <w:rPr>
                <w:rFonts w:ascii="Times New Roman" w:hAnsi="Times New Roman" w:eastAsia="宋体" w:cs="Times New Roman"/>
                <w:szCs w:val="21"/>
              </w:rPr>
            </w:pPr>
            <w:r>
              <w:rPr>
                <w:rFonts w:hint="eastAsia" w:hAnsi="宋体"/>
                <w:szCs w:val="21"/>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bookmarkStart w:id="56" w:name="_Toc9300_WPSOffice_Level1"/>
            <w:bookmarkStart w:id="57" w:name="_Toc24244_WPSOffice_Level1"/>
            <w:bookmarkStart w:id="58" w:name="_Toc25948_WPSOffice_Level2"/>
            <w:bookmarkStart w:id="59" w:name="_Toc60996677"/>
            <w:bookmarkStart w:id="60" w:name="__x000F_一、总__则"/>
            <w:r>
              <w:rPr>
                <w:rFonts w:hint="eastAsia" w:ascii="Times New Roman" w:hAnsi="Times New Roman" w:eastAsia="宋体" w:cs="Times New Roman"/>
                <w:kern w:val="0"/>
                <w:szCs w:val="21"/>
              </w:rPr>
              <w:t>23</w:t>
            </w:r>
          </w:p>
        </w:tc>
        <w:tc>
          <w:tcPr>
            <w:tcW w:w="1843" w:type="dxa"/>
            <w:noWrap/>
            <w:vAlign w:val="center"/>
          </w:tcPr>
          <w:p>
            <w:pPr>
              <w:pStyle w:val="11"/>
              <w:rPr>
                <w:rFonts w:ascii="Times New Roman" w:hAnsi="Times New Roman" w:eastAsia="宋体" w:cs="Times New Roman"/>
                <w:kern w:val="0"/>
                <w:szCs w:val="21"/>
              </w:rPr>
            </w:pPr>
            <w:r>
              <w:rPr>
                <w:rFonts w:ascii="Times New Roman" w:hAnsi="Times New Roman" w:cs="Times New Roman"/>
                <w:color w:val="000000"/>
                <w:szCs w:val="21"/>
              </w:rPr>
              <w:t>响应文件打印、签字及盖章要求</w:t>
            </w:r>
          </w:p>
        </w:tc>
        <w:tc>
          <w:tcPr>
            <w:tcW w:w="6520" w:type="dxa"/>
            <w:tcBorders>
              <w:right w:val="thickThinSmallGap" w:color="auto" w:sz="18" w:space="0"/>
            </w:tcBorders>
            <w:noWrap/>
            <w:vAlign w:val="center"/>
          </w:tcPr>
          <w:p>
            <w:pPr>
              <w:pStyle w:val="11"/>
              <w:spacing w:line="276" w:lineRule="auto"/>
              <w:rPr>
                <w:rFonts w:ascii="Times New Roman" w:hAnsi="Times New Roman" w:eastAsia="宋体" w:cs="Times New Roman"/>
                <w:szCs w:val="21"/>
              </w:rPr>
            </w:pPr>
            <w:r>
              <w:rPr>
                <w:rFonts w:ascii="Times New Roman" w:hAnsi="Times New Roman" w:cs="Times New Roman"/>
                <w:szCs w:val="21"/>
              </w:rPr>
              <w:t>响应文件采用A4纸打印，所有要求</w:t>
            </w:r>
            <w:r>
              <w:rPr>
                <w:rFonts w:hint="eastAsia" w:ascii="Times New Roman" w:hAnsi="Times New Roman" w:cs="Times New Roman"/>
                <w:szCs w:val="21"/>
              </w:rPr>
              <w:t>供应商</w:t>
            </w:r>
            <w:r>
              <w:rPr>
                <w:rFonts w:ascii="Times New Roman" w:hAnsi="Times New Roman" w:cs="Times New Roman"/>
                <w:szCs w:val="21"/>
              </w:rPr>
              <w:t>盖章的地方都须加盖</w:t>
            </w:r>
            <w:r>
              <w:rPr>
                <w:rFonts w:hint="eastAsia" w:ascii="Times New Roman" w:hAnsi="Times New Roman" w:cs="Times New Roman"/>
                <w:szCs w:val="21"/>
              </w:rPr>
              <w:t>供应商</w:t>
            </w:r>
            <w:r>
              <w:rPr>
                <w:rFonts w:ascii="Times New Roman" w:hAnsi="Times New Roman" w:cs="Times New Roman"/>
                <w:szCs w:val="21"/>
              </w:rPr>
              <w:t>单位公章；要求法定代表人（负责人）或其委托代理人签字或盖章的地方都必须亲笔签名或盖章，盖章及签字须清晰可辨。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24</w:t>
            </w:r>
          </w:p>
        </w:tc>
        <w:tc>
          <w:tcPr>
            <w:tcW w:w="1843" w:type="dxa"/>
            <w:noWrap/>
            <w:vAlign w:val="center"/>
          </w:tcPr>
          <w:p>
            <w:pPr>
              <w:pStyle w:val="11"/>
              <w:rPr>
                <w:rFonts w:ascii="Times New Roman" w:hAnsi="Times New Roman" w:cs="Times New Roman"/>
                <w:color w:val="000000"/>
                <w:szCs w:val="21"/>
              </w:rPr>
            </w:pPr>
            <w:r>
              <w:rPr>
                <w:rFonts w:ascii="Times New Roman" w:hAnsi="Times New Roman" w:cs="Times New Roman"/>
                <w:color w:val="000000"/>
                <w:szCs w:val="21"/>
              </w:rPr>
              <w:t>响应文件密封、装订要求</w:t>
            </w:r>
          </w:p>
        </w:tc>
        <w:tc>
          <w:tcPr>
            <w:tcW w:w="6520" w:type="dxa"/>
            <w:tcBorders>
              <w:right w:val="thickThinSmallGap" w:color="auto" w:sz="18" w:space="0"/>
            </w:tcBorders>
            <w:noWrap/>
            <w:vAlign w:val="center"/>
          </w:tcPr>
          <w:p>
            <w:pPr>
              <w:pStyle w:val="11"/>
              <w:spacing w:line="276" w:lineRule="auto"/>
              <w:rPr>
                <w:rFonts w:ascii="Times New Roman" w:hAnsi="Times New Roman" w:cs="Times New Roman"/>
                <w:color w:val="000000"/>
                <w:szCs w:val="21"/>
              </w:rPr>
            </w:pPr>
            <w:r>
              <w:rPr>
                <w:rFonts w:ascii="Times New Roman" w:hAnsi="Times New Roman" w:cs="Times New Roman"/>
                <w:color w:val="000000"/>
                <w:szCs w:val="21"/>
              </w:rPr>
              <w:t>响应文件正本与副本应分别装订成册，并编制目录；响应文件装订应牢固，不得采用活页夹，并要求逐页标注连续页码；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25</w:t>
            </w:r>
          </w:p>
        </w:tc>
        <w:tc>
          <w:tcPr>
            <w:tcW w:w="1843" w:type="dxa"/>
            <w:noWrap/>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响应文件的密封与标记</w:t>
            </w:r>
          </w:p>
        </w:tc>
        <w:tc>
          <w:tcPr>
            <w:tcW w:w="6520" w:type="dxa"/>
            <w:tcBorders>
              <w:right w:val="thickThinSmallGap" w:color="auto" w:sz="18" w:space="0"/>
            </w:tcBorders>
            <w:noWrap/>
            <w:vAlign w:val="center"/>
          </w:tcPr>
          <w:p>
            <w:pPr>
              <w:adjustRightInd w:val="0"/>
              <w:snapToGrid w:val="0"/>
              <w:spacing w:line="276" w:lineRule="auto"/>
              <w:jc w:val="left"/>
              <w:rPr>
                <w:rFonts w:ascii="Times New Roman" w:hAnsi="Times New Roman" w:cs="Times New Roman"/>
                <w:color w:val="000000"/>
                <w:szCs w:val="21"/>
              </w:rPr>
            </w:pPr>
            <w:r>
              <w:rPr>
                <w:rFonts w:ascii="Times New Roman" w:hAnsi="Times New Roman" w:cs="Times New Roman"/>
                <w:color w:val="000000"/>
                <w:szCs w:val="21"/>
              </w:rPr>
              <w:t>响应文件正、副本应统一装入一个响应文件袋中加以密封，并在封贴处加盖公章或密封章；封面应注明项目名称、项目编号、</w:t>
            </w:r>
            <w:r>
              <w:rPr>
                <w:rFonts w:hint="eastAsia" w:ascii="Times New Roman" w:hAnsi="Times New Roman" w:cs="Times New Roman"/>
                <w:color w:val="000000"/>
                <w:szCs w:val="21"/>
              </w:rPr>
              <w:t>供应商</w:t>
            </w:r>
            <w:r>
              <w:rPr>
                <w:rFonts w:ascii="Times New Roman" w:hAnsi="Times New Roman" w:cs="Times New Roman"/>
                <w:color w:val="000000"/>
                <w:szCs w:val="21"/>
              </w:rPr>
              <w:t>名称、详细通讯地址、邮政编码。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26</w:t>
            </w:r>
          </w:p>
        </w:tc>
        <w:tc>
          <w:tcPr>
            <w:tcW w:w="1843" w:type="dxa"/>
            <w:noWrap/>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磋商</w:t>
            </w:r>
            <w:r>
              <w:rPr>
                <w:rFonts w:ascii="Times New Roman" w:hAnsi="Times New Roman" w:eastAsia="宋体" w:cs="Times New Roman"/>
                <w:kern w:val="0"/>
                <w:szCs w:val="21"/>
              </w:rPr>
              <w:t>小组</w:t>
            </w:r>
          </w:p>
        </w:tc>
        <w:tc>
          <w:tcPr>
            <w:tcW w:w="6520" w:type="dxa"/>
            <w:tcBorders>
              <w:right w:val="thickThinSmallGap" w:color="auto" w:sz="18" w:space="0"/>
            </w:tcBorders>
            <w:noWrap/>
            <w:vAlign w:val="center"/>
          </w:tcPr>
          <w:p>
            <w:pPr>
              <w:spacing w:line="400" w:lineRule="exact"/>
              <w:rPr>
                <w:rFonts w:ascii="Times New Roman" w:hAnsi="Times New Roman" w:eastAsia="宋体" w:cs="Times New Roman"/>
                <w:szCs w:val="21"/>
              </w:rPr>
            </w:pPr>
            <w:r>
              <w:rPr>
                <w:rFonts w:hint="eastAsia" w:ascii="Times New Roman" w:hAnsi="Times New Roman" w:eastAsia="宋体" w:cs="Times New Roman"/>
                <w:szCs w:val="21"/>
              </w:rPr>
              <w:t>磋商</w:t>
            </w:r>
            <w:r>
              <w:rPr>
                <w:rFonts w:ascii="Times New Roman" w:hAnsi="Times New Roman" w:eastAsia="宋体" w:cs="Times New Roman"/>
                <w:szCs w:val="21"/>
              </w:rPr>
              <w:t>小组的构成：3人及以上单数。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27</w:t>
            </w:r>
          </w:p>
        </w:tc>
        <w:tc>
          <w:tcPr>
            <w:tcW w:w="1843" w:type="dxa"/>
            <w:noWrap/>
            <w:vAlign w:val="center"/>
          </w:tcPr>
          <w:p>
            <w:pPr>
              <w:spacing w:line="400" w:lineRule="exact"/>
              <w:rPr>
                <w:rFonts w:ascii="Times New Roman" w:hAnsi="Times New Roman" w:eastAsia="宋体" w:cs="Times New Roman"/>
                <w:szCs w:val="21"/>
              </w:rPr>
            </w:pPr>
            <w:r>
              <w:rPr>
                <w:rFonts w:ascii="Times New Roman" w:hAnsi="Times New Roman" w:eastAsia="宋体" w:cs="Times New Roman"/>
                <w:szCs w:val="21"/>
              </w:rPr>
              <w:t>推荐的成交候选人数量</w:t>
            </w:r>
          </w:p>
        </w:tc>
        <w:tc>
          <w:tcPr>
            <w:tcW w:w="6520" w:type="dxa"/>
            <w:tcBorders>
              <w:right w:val="thickThinSmallGap" w:color="auto" w:sz="18" w:space="0"/>
            </w:tcBorders>
            <w:noWrap/>
            <w:vAlign w:val="center"/>
          </w:tcPr>
          <w:p>
            <w:pPr>
              <w:spacing w:line="400" w:lineRule="exact"/>
              <w:rPr>
                <w:rFonts w:ascii="Times New Roman" w:hAnsi="Times New Roman" w:eastAsia="宋体" w:cs="Times New Roman"/>
                <w:szCs w:val="21"/>
              </w:rPr>
            </w:pPr>
            <w:r>
              <w:rPr>
                <w:rFonts w:ascii="Times New Roman" w:hAnsi="Times New Roman" w:eastAsia="宋体" w:cs="Times New Roman"/>
                <w:szCs w:val="21"/>
              </w:rPr>
              <w:t>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28</w:t>
            </w:r>
          </w:p>
        </w:tc>
        <w:tc>
          <w:tcPr>
            <w:tcW w:w="1843" w:type="dxa"/>
            <w:noWrap/>
            <w:vAlign w:val="center"/>
          </w:tcPr>
          <w:p>
            <w:pPr>
              <w:jc w:val="center"/>
              <w:rPr>
                <w:rFonts w:ascii="Times New Roman" w:hAnsi="Times New Roman" w:eastAsia="宋体" w:cs="Times New Roman"/>
                <w:kern w:val="0"/>
                <w:szCs w:val="21"/>
                <w:highlight w:val="none"/>
              </w:rPr>
            </w:pPr>
            <w:r>
              <w:rPr>
                <w:rFonts w:ascii="Times New Roman" w:hAnsi="Times New Roman" w:cs="Times New Roman"/>
                <w:color w:val="000000"/>
                <w:szCs w:val="21"/>
                <w:highlight w:val="none"/>
              </w:rPr>
              <w:t>履约保证金</w:t>
            </w:r>
          </w:p>
        </w:tc>
        <w:tc>
          <w:tcPr>
            <w:tcW w:w="6520" w:type="dxa"/>
            <w:tcBorders>
              <w:right w:val="thickThinSmallGap" w:color="auto" w:sz="18" w:space="0"/>
            </w:tcBorders>
            <w:noWrap/>
            <w:vAlign w:val="center"/>
          </w:tcPr>
          <w:p>
            <w:pPr>
              <w:spacing w:line="276" w:lineRule="auto"/>
              <w:jc w:val="left"/>
              <w:rPr>
                <w:rFonts w:ascii="Times New Roman" w:hAnsi="Times New Roman" w:cs="Times New Roman"/>
                <w:kern w:val="0"/>
                <w:szCs w:val="21"/>
                <w:highlight w:val="none"/>
              </w:rPr>
            </w:pPr>
            <w:r>
              <w:rPr>
                <w:rFonts w:ascii="Times New Roman" w:hAnsi="Times New Roman" w:cs="Times New Roman"/>
                <w:color w:val="000000"/>
                <w:szCs w:val="21"/>
                <w:highlight w:val="none"/>
              </w:rPr>
              <w:t>金额：</w:t>
            </w:r>
            <w:r>
              <w:rPr>
                <w:rFonts w:hint="eastAsia" w:ascii="Times New Roman" w:hAnsi="Times New Roman" w:cs="Times New Roman"/>
                <w:color w:val="000000"/>
                <w:szCs w:val="21"/>
                <w:highlight w:val="none"/>
              </w:rPr>
              <w:t>合同金额的5%。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29</w:t>
            </w:r>
          </w:p>
        </w:tc>
        <w:tc>
          <w:tcPr>
            <w:tcW w:w="1843" w:type="dxa"/>
            <w:noWrap/>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实质性要求和条件</w:t>
            </w:r>
          </w:p>
        </w:tc>
        <w:tc>
          <w:tcPr>
            <w:tcW w:w="6520" w:type="dxa"/>
            <w:tcBorders>
              <w:right w:val="thickThinSmallGap" w:color="auto" w:sz="18" w:space="0"/>
            </w:tcBorders>
            <w:noWrap/>
            <w:vAlign w:val="center"/>
          </w:tcPr>
          <w:p>
            <w:pPr>
              <w:spacing w:line="276" w:lineRule="auto"/>
              <w:jc w:val="left"/>
              <w:rPr>
                <w:rFonts w:ascii="Times New Roman" w:hAnsi="Times New Roman" w:cs="Times New Roman"/>
                <w:color w:val="000000"/>
                <w:szCs w:val="21"/>
              </w:rPr>
            </w:pPr>
            <w:r>
              <w:rPr>
                <w:rFonts w:ascii="Times New Roman" w:hAnsi="Times New Roman" w:cs="Times New Roman"/>
                <w:color w:val="000000"/>
                <w:szCs w:val="21"/>
              </w:rPr>
              <w:t>第六章“磋商程序及方法”第2.1款初步评审标准规定的内容及本磋商文件中规定的要求内容，请各</w:t>
            </w:r>
            <w:r>
              <w:rPr>
                <w:rFonts w:hint="eastAsia" w:ascii="Times New Roman" w:hAnsi="Times New Roman" w:cs="Times New Roman"/>
                <w:color w:val="000000"/>
                <w:szCs w:val="21"/>
              </w:rPr>
              <w:t>供应商</w:t>
            </w:r>
            <w:r>
              <w:rPr>
                <w:rFonts w:ascii="Times New Roman" w:hAnsi="Times New Roman" w:cs="Times New Roman"/>
                <w:color w:val="000000"/>
                <w:szCs w:val="21"/>
              </w:rPr>
              <w:t>仔细阅读初磋商文件。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30</w:t>
            </w:r>
          </w:p>
        </w:tc>
        <w:tc>
          <w:tcPr>
            <w:tcW w:w="1843" w:type="dxa"/>
            <w:noWrap/>
            <w:vAlign w:val="center"/>
          </w:tcPr>
          <w:p>
            <w:pPr>
              <w:spacing w:line="300" w:lineRule="exact"/>
              <w:jc w:val="center"/>
              <w:rPr>
                <w:rFonts w:ascii="Times New Roman" w:hAnsi="Times New Roman" w:eastAsia="宋体" w:cs="Times New Roman"/>
                <w:kern w:val="0"/>
                <w:szCs w:val="21"/>
              </w:rPr>
            </w:pPr>
            <w:r>
              <w:rPr>
                <w:rFonts w:ascii="Times New Roman" w:hAnsi="Times New Roman" w:cs="Times New Roman"/>
                <w:color w:val="000000"/>
                <w:szCs w:val="21"/>
              </w:rPr>
              <w:t>需要补充的其他内容</w:t>
            </w:r>
          </w:p>
        </w:tc>
        <w:tc>
          <w:tcPr>
            <w:tcW w:w="6520" w:type="dxa"/>
            <w:tcBorders>
              <w:right w:val="thickThinSmallGap" w:color="auto" w:sz="18" w:space="0"/>
            </w:tcBorders>
            <w:noWrap/>
          </w:tcPr>
          <w:p>
            <w:pPr>
              <w:pStyle w:val="11"/>
              <w:adjustRightInd w:val="0"/>
              <w:snapToGrid w:val="0"/>
              <w:spacing w:line="276" w:lineRule="auto"/>
              <w:jc w:val="left"/>
              <w:rPr>
                <w:rFonts w:ascii="Times New Roman" w:hAnsi="Times New Roman" w:cs="Times New Roman"/>
                <w:color w:val="000000"/>
                <w:szCs w:val="21"/>
              </w:rPr>
            </w:pPr>
            <w:r>
              <w:rPr>
                <w:rFonts w:hint="eastAsia" w:ascii="Times New Roman" w:hAnsi="Times New Roman" w:cs="Times New Roman"/>
                <w:color w:val="000000"/>
                <w:szCs w:val="21"/>
                <w:lang w:val="en-US" w:eastAsia="zh-CN"/>
              </w:rPr>
              <w:t>1</w:t>
            </w:r>
            <w:r>
              <w:rPr>
                <w:rFonts w:hint="eastAsia" w:ascii="Times New Roman" w:hAnsi="Times New Roman" w:cs="Times New Roman"/>
                <w:color w:val="000000"/>
                <w:szCs w:val="21"/>
              </w:rPr>
              <w:t>.</w:t>
            </w:r>
            <w:r>
              <w:rPr>
                <w:rFonts w:ascii="Times New Roman" w:hAnsi="Times New Roman" w:cs="Times New Roman"/>
                <w:color w:val="000000"/>
                <w:szCs w:val="21"/>
              </w:rPr>
              <w:t>不接受联合体投标，整体报价，整体中标，不允许拆包、分包，否则合同视为无效。</w:t>
            </w:r>
          </w:p>
          <w:p>
            <w:pPr>
              <w:spacing w:line="400" w:lineRule="exact"/>
              <w:rPr>
                <w:rFonts w:ascii="Times New Roman" w:hAnsi="Times New Roman" w:eastAsia="宋体" w:cs="Times New Roman"/>
                <w:szCs w:val="21"/>
              </w:rPr>
            </w:pPr>
            <w:r>
              <w:rPr>
                <w:rFonts w:hint="eastAsia" w:ascii="Times New Roman" w:hAnsi="Times New Roman" w:cs="Times New Roman"/>
                <w:color w:val="000000"/>
                <w:szCs w:val="21"/>
              </w:rPr>
              <w:t>3.</w:t>
            </w:r>
            <w:r>
              <w:rPr>
                <w:rFonts w:ascii="Times New Roman" w:hAnsi="Times New Roman" w:cs="Times New Roman"/>
                <w:color w:val="000000"/>
                <w:szCs w:val="21"/>
              </w:rPr>
              <w:t>不保证低价者一定中标</w:t>
            </w:r>
            <w:r>
              <w:rPr>
                <w:rFonts w:hint="eastAsia" w:ascii="Times New Roman" w:hAnsi="Times New Roman" w:cs="Times New Roman"/>
                <w:color w:val="000000"/>
                <w:szCs w:val="21"/>
              </w:rPr>
              <w:t>。</w:t>
            </w:r>
          </w:p>
        </w:tc>
      </w:tr>
      <w:bookmarkEnd w:id="55"/>
    </w:tbl>
    <w:p>
      <w:pPr>
        <w:keepNext/>
        <w:tabs>
          <w:tab w:val="left" w:pos="360"/>
          <w:tab w:val="left" w:pos="1021"/>
        </w:tabs>
        <w:adjustRightInd w:val="0"/>
        <w:spacing w:line="240" w:lineRule="atLeast"/>
        <w:textAlignment w:val="baseline"/>
        <w:outlineLvl w:val="1"/>
        <w:rPr>
          <w:rStyle w:val="23"/>
          <w:rFonts w:ascii="Times New Roman" w:hAnsi="Times New Roman" w:eastAsia="宋体" w:cs="Times New Roman"/>
        </w:rPr>
      </w:pPr>
      <w:bookmarkStart w:id="61" w:name="_Toc137"/>
      <w:r>
        <w:rPr>
          <w:rStyle w:val="23"/>
          <w:rFonts w:ascii="Times New Roman" w:hAnsi="Times New Roman" w:eastAsia="宋体" w:cs="Times New Roman"/>
        </w:rPr>
        <w:t>2.1 总则</w:t>
      </w:r>
      <w:bookmarkEnd w:id="56"/>
      <w:bookmarkEnd w:id="57"/>
      <w:bookmarkEnd w:id="58"/>
      <w:bookmarkEnd w:id="59"/>
      <w:bookmarkEnd w:id="61"/>
    </w:p>
    <w:bookmarkEnd w:id="60"/>
    <w:p>
      <w:pPr>
        <w:spacing w:line="360" w:lineRule="auto"/>
        <w:ind w:firstLine="480" w:firstLineChars="200"/>
        <w:rPr>
          <w:rFonts w:ascii="Times New Roman" w:hAnsi="Times New Roman" w:eastAsia="宋体" w:cs="Times New Roman"/>
          <w:sz w:val="24"/>
        </w:rPr>
      </w:pPr>
      <w:bookmarkStart w:id="62" w:name="_Toc28341"/>
      <w:r>
        <w:rPr>
          <w:rFonts w:ascii="Times New Roman" w:hAnsi="Times New Roman" w:eastAsia="宋体" w:cs="Times New Roman"/>
          <w:sz w:val="24"/>
        </w:rPr>
        <w:t>1、项目概况</w:t>
      </w:r>
      <w:bookmarkEnd w:id="62"/>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根据《中华人民共和国政府采购法》、《中华人民共和国政府采购法实施条例》、《政府采购竞争性磋商采购方式管理暂行办法》等政府采购有关规定，</w:t>
      </w:r>
      <w:r>
        <w:rPr>
          <w:rFonts w:hint="eastAsia" w:ascii="Times New Roman" w:hAnsi="Times New Roman" w:eastAsia="宋体" w:cs="Times New Roman"/>
          <w:sz w:val="24"/>
        </w:rPr>
        <w:t>本项目采取竞争性磋商的方式进行采购</w:t>
      </w:r>
      <w:r>
        <w:rPr>
          <w:rFonts w:ascii="Times New Roman" w:hAnsi="Times New Roman" w:eastAsia="宋体" w:cs="Times New Roman"/>
          <w:sz w:val="24"/>
        </w:rPr>
        <w:t>。采购人、项目名称及项目编号：见“供应商须知前附表”。</w:t>
      </w:r>
    </w:p>
    <w:p>
      <w:pPr>
        <w:spacing w:line="360" w:lineRule="auto"/>
        <w:ind w:firstLine="480" w:firstLineChars="200"/>
        <w:rPr>
          <w:rFonts w:ascii="Times New Roman" w:hAnsi="Times New Roman" w:eastAsia="宋体" w:cs="Times New Roman"/>
          <w:sz w:val="24"/>
        </w:rPr>
      </w:pPr>
      <w:bookmarkStart w:id="63" w:name="_Toc10402"/>
      <w:bookmarkStart w:id="64" w:name="_Toc468805854"/>
      <w:r>
        <w:rPr>
          <w:rFonts w:hint="eastAsia" w:ascii="Times New Roman" w:hAnsi="Times New Roman" w:eastAsia="宋体" w:cs="Times New Roman"/>
          <w:sz w:val="24"/>
        </w:rPr>
        <w:t>2</w:t>
      </w:r>
      <w:r>
        <w:rPr>
          <w:rFonts w:ascii="Times New Roman" w:hAnsi="Times New Roman" w:eastAsia="宋体" w:cs="Times New Roman"/>
          <w:sz w:val="24"/>
        </w:rPr>
        <w:t>、</w:t>
      </w:r>
      <w:bookmarkEnd w:id="63"/>
      <w:r>
        <w:rPr>
          <w:rFonts w:ascii="Times New Roman" w:hAnsi="Times New Roman" w:eastAsia="宋体" w:cs="Times New Roman"/>
          <w:sz w:val="24"/>
        </w:rPr>
        <w:t>采购范围</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（1）</w:t>
      </w:r>
      <w:r>
        <w:rPr>
          <w:rFonts w:ascii="Times New Roman" w:hAnsi="Times New Roman" w:eastAsia="宋体" w:cs="Times New Roman"/>
          <w:sz w:val="24"/>
        </w:rPr>
        <w:t>本项目采购内容：见“供应商须知前附表”。</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w:t>
      </w:r>
      <w:r>
        <w:rPr>
          <w:rFonts w:ascii="Times New Roman" w:hAnsi="Times New Roman" w:eastAsia="宋体" w:cs="Times New Roman"/>
          <w:sz w:val="24"/>
        </w:rPr>
        <w:t>本项目</w:t>
      </w:r>
      <w:r>
        <w:rPr>
          <w:rFonts w:hint="eastAsia" w:ascii="Times New Roman" w:hAnsi="Times New Roman" w:eastAsia="宋体" w:cs="Times New Roman"/>
          <w:sz w:val="24"/>
          <w:lang w:val="en-US" w:eastAsia="zh-CN"/>
        </w:rPr>
        <w:t>服务</w:t>
      </w:r>
      <w:r>
        <w:rPr>
          <w:rFonts w:ascii="Times New Roman" w:hAnsi="Times New Roman" w:eastAsia="宋体" w:cs="Times New Roman"/>
          <w:sz w:val="24"/>
        </w:rPr>
        <w:t>期限、</w:t>
      </w:r>
      <w:r>
        <w:rPr>
          <w:rFonts w:hint="eastAsia" w:ascii="Times New Roman" w:hAnsi="Times New Roman" w:eastAsia="宋体" w:cs="Times New Roman"/>
          <w:sz w:val="24"/>
        </w:rPr>
        <w:t>交货</w:t>
      </w:r>
      <w:r>
        <w:rPr>
          <w:rFonts w:ascii="Times New Roman" w:hAnsi="Times New Roman" w:eastAsia="宋体" w:cs="Times New Roman"/>
          <w:sz w:val="24"/>
        </w:rPr>
        <w:t>地点：见“供应商须知前附表”</w:t>
      </w:r>
    </w:p>
    <w:p>
      <w:pPr>
        <w:pStyle w:val="6"/>
        <w:ind w:firstLine="480"/>
      </w:pPr>
      <w:r>
        <w:rPr>
          <w:rFonts w:hint="eastAsia" w:ascii="Times New Roman" w:hAnsi="Times New Roman" w:eastAsia="宋体" w:cs="Times New Roman"/>
          <w:sz w:val="24"/>
        </w:rPr>
        <w:t>（3）采购预算：详见“供应商须知前附表”；</w:t>
      </w:r>
    </w:p>
    <w:p>
      <w:pPr>
        <w:spacing w:line="360" w:lineRule="auto"/>
        <w:ind w:firstLine="480" w:firstLineChars="200"/>
        <w:rPr>
          <w:rFonts w:ascii="Times New Roman" w:hAnsi="Times New Roman" w:eastAsia="宋体" w:cs="Times New Roman"/>
          <w:sz w:val="24"/>
        </w:rPr>
      </w:pPr>
      <w:bookmarkStart w:id="65" w:name="_Toc10248"/>
      <w:r>
        <w:rPr>
          <w:rFonts w:hint="eastAsia" w:ascii="Times New Roman" w:hAnsi="Times New Roman" w:eastAsia="宋体" w:cs="Times New Roman"/>
          <w:sz w:val="24"/>
        </w:rPr>
        <w:t>3</w:t>
      </w:r>
      <w:r>
        <w:rPr>
          <w:rFonts w:ascii="Times New Roman" w:hAnsi="Times New Roman" w:eastAsia="宋体" w:cs="Times New Roman"/>
          <w:sz w:val="24"/>
        </w:rPr>
        <w:t>、</w:t>
      </w:r>
      <w:bookmarkEnd w:id="65"/>
      <w:r>
        <w:rPr>
          <w:rFonts w:ascii="Times New Roman" w:hAnsi="Times New Roman" w:eastAsia="宋体" w:cs="Times New Roman"/>
          <w:sz w:val="24"/>
        </w:rPr>
        <w:t>合格的供应商（以下简称供应商）</w:t>
      </w:r>
    </w:p>
    <w:p>
      <w:pPr>
        <w:spacing w:line="360" w:lineRule="auto"/>
        <w:ind w:firstLine="720" w:firstLineChars="300"/>
        <w:rPr>
          <w:rFonts w:ascii="Times New Roman" w:hAnsi="Times New Roman" w:eastAsia="宋体" w:cs="Times New Roman"/>
          <w:sz w:val="24"/>
        </w:rPr>
      </w:pPr>
      <w:bookmarkStart w:id="66" w:name="_Hlt200176664"/>
      <w:bookmarkEnd w:id="66"/>
      <w:r>
        <w:rPr>
          <w:rFonts w:hint="eastAsia" w:ascii="Times New Roman" w:hAnsi="Times New Roman" w:eastAsia="宋体" w:cs="Times New Roman"/>
          <w:sz w:val="24"/>
        </w:rPr>
        <w:t>（1）</w:t>
      </w:r>
      <w:r>
        <w:rPr>
          <w:rFonts w:ascii="Times New Roman" w:hAnsi="Times New Roman" w:eastAsia="宋体" w:cs="Times New Roman"/>
          <w:sz w:val="24"/>
        </w:rPr>
        <w:t>供应商应当符合《中华人民共和国政府采购法》第二十二条规定的条件。</w:t>
      </w:r>
    </w:p>
    <w:p>
      <w:pPr>
        <w:spacing w:line="360" w:lineRule="auto"/>
        <w:ind w:firstLine="720" w:firstLineChars="300"/>
        <w:rPr>
          <w:rFonts w:ascii="Times New Roman" w:hAnsi="Times New Roman" w:eastAsia="宋体" w:cs="Times New Roman"/>
          <w:sz w:val="24"/>
        </w:rPr>
      </w:pPr>
      <w:r>
        <w:rPr>
          <w:rFonts w:hint="eastAsia" w:ascii="Times New Roman" w:hAnsi="Times New Roman" w:eastAsia="宋体" w:cs="Times New Roman"/>
          <w:sz w:val="24"/>
        </w:rPr>
        <w:t>（2）</w:t>
      </w:r>
      <w:r>
        <w:rPr>
          <w:rFonts w:ascii="Times New Roman" w:hAnsi="Times New Roman" w:eastAsia="宋体" w:cs="Times New Roman"/>
          <w:sz w:val="24"/>
        </w:rPr>
        <w:t>采购人根据本项目的特殊要求规定供应商应具备的特定条件：详见第一章磋商公告。</w:t>
      </w:r>
    </w:p>
    <w:p>
      <w:pPr>
        <w:spacing w:line="360" w:lineRule="auto"/>
        <w:ind w:firstLine="720" w:firstLineChars="300"/>
        <w:rPr>
          <w:rFonts w:ascii="Times New Roman" w:hAnsi="Times New Roman" w:eastAsia="宋体" w:cs="Times New Roman"/>
          <w:sz w:val="24"/>
        </w:rPr>
      </w:pPr>
      <w:r>
        <w:rPr>
          <w:rFonts w:hint="eastAsia" w:ascii="Times New Roman" w:hAnsi="Times New Roman" w:eastAsia="宋体" w:cs="Times New Roman"/>
          <w:sz w:val="24"/>
        </w:rPr>
        <w:t>（3）</w:t>
      </w:r>
      <w:r>
        <w:rPr>
          <w:rFonts w:ascii="Times New Roman" w:hAnsi="Times New Roman" w:eastAsia="宋体" w:cs="Times New Roman"/>
          <w:sz w:val="24"/>
        </w:rPr>
        <w:t>本次磋商不接受联合体。</w:t>
      </w:r>
    </w:p>
    <w:p>
      <w:pPr>
        <w:spacing w:line="360" w:lineRule="auto"/>
        <w:ind w:firstLine="720" w:firstLineChars="300"/>
        <w:rPr>
          <w:rFonts w:ascii="Times New Roman" w:hAnsi="Times New Roman" w:eastAsia="宋体" w:cs="Times New Roman"/>
          <w:sz w:val="24"/>
        </w:rPr>
      </w:pPr>
      <w:r>
        <w:rPr>
          <w:rFonts w:hint="eastAsia" w:ascii="Times New Roman" w:hAnsi="Times New Roman" w:eastAsia="宋体" w:cs="Times New Roman"/>
          <w:sz w:val="24"/>
        </w:rPr>
        <w:t>（4）</w:t>
      </w:r>
      <w:r>
        <w:rPr>
          <w:rFonts w:ascii="Times New Roman" w:hAnsi="Times New Roman" w:eastAsia="宋体" w:cs="Times New Roman"/>
          <w:sz w:val="24"/>
        </w:rPr>
        <w:t>符合上述条件的供应商应承担磋商及履约中应承担的全部责任与义务且提供的所有资料真实有效，负责产生的一切后果均</w:t>
      </w:r>
      <w:r>
        <w:rPr>
          <w:rFonts w:hint="eastAsia" w:ascii="Times New Roman" w:hAnsi="Times New Roman" w:eastAsia="宋体" w:cs="Times New Roman"/>
          <w:sz w:val="24"/>
        </w:rPr>
        <w:t>由</w:t>
      </w:r>
      <w:r>
        <w:rPr>
          <w:rFonts w:ascii="Times New Roman" w:hAnsi="Times New Roman" w:eastAsia="宋体" w:cs="Times New Roman"/>
          <w:sz w:val="24"/>
        </w:rPr>
        <w:t>供应商承担。</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4</w:t>
      </w:r>
      <w:r>
        <w:rPr>
          <w:rFonts w:ascii="Times New Roman" w:hAnsi="Times New Roman" w:eastAsia="宋体" w:cs="Times New Roman"/>
          <w:sz w:val="24"/>
        </w:rPr>
        <w:t>、</w:t>
      </w:r>
      <w:r>
        <w:rPr>
          <w:rFonts w:hint="eastAsia" w:ascii="Times New Roman" w:hAnsi="Times New Roman" w:eastAsia="宋体" w:cs="Times New Roman"/>
          <w:sz w:val="24"/>
        </w:rPr>
        <w:t>磋商</w:t>
      </w:r>
      <w:r>
        <w:rPr>
          <w:rFonts w:ascii="Times New Roman" w:hAnsi="Times New Roman" w:eastAsia="宋体" w:cs="Times New Roman"/>
          <w:sz w:val="24"/>
        </w:rPr>
        <w:t>费用</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无论是否成交，供应商自行承担所有与参加磋商有关的全部费用。</w:t>
      </w:r>
    </w:p>
    <w:p>
      <w:pPr>
        <w:spacing w:line="360" w:lineRule="auto"/>
        <w:ind w:firstLine="480" w:firstLineChars="200"/>
        <w:rPr>
          <w:rFonts w:ascii="Times New Roman" w:hAnsi="Times New Roman" w:eastAsia="宋体" w:cs="Times New Roman"/>
          <w:sz w:val="24"/>
        </w:rPr>
      </w:pPr>
      <w:bookmarkStart w:id="67" w:name="_Toc20858"/>
      <w:r>
        <w:rPr>
          <w:rFonts w:hint="eastAsia" w:ascii="Times New Roman" w:hAnsi="Times New Roman" w:eastAsia="宋体" w:cs="Times New Roman"/>
          <w:sz w:val="24"/>
        </w:rPr>
        <w:t>5</w:t>
      </w:r>
      <w:r>
        <w:rPr>
          <w:rFonts w:ascii="Times New Roman" w:hAnsi="Times New Roman" w:eastAsia="宋体" w:cs="Times New Roman"/>
          <w:sz w:val="24"/>
        </w:rPr>
        <w:t>、质疑</w:t>
      </w:r>
      <w:bookmarkEnd w:id="67"/>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供应商认为磋商文件、采购过程和成交结果使自己的合法权益受到损害的，可以在知道或者应知其权益受到损害之日起七个工作日内，以书面形式（纸质原件）向下列部门或采购人提出质疑。提出质疑的供应商应当是参与所质疑项目采购活动的供应商，供应商针对同一采购程序环节的质疑应当在法定质疑期内一次性提出，提出质疑时应当有明确的请求和必要的证明材料。</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受理质疑部门：楚雄医药高等专科学校</w:t>
      </w:r>
      <w:r>
        <w:rPr>
          <w:rFonts w:hint="eastAsia" w:ascii="Times New Roman" w:hAnsi="Times New Roman" w:eastAsia="宋体" w:cs="Times New Roman"/>
          <w:sz w:val="24"/>
        </w:rPr>
        <w:t>，</w:t>
      </w:r>
      <w:r>
        <w:rPr>
          <w:rFonts w:ascii="Times New Roman" w:hAnsi="Times New Roman" w:eastAsia="宋体" w:cs="Times New Roman"/>
          <w:sz w:val="24"/>
        </w:rPr>
        <w:t>联系方式：0878-3875679</w:t>
      </w:r>
      <w:r>
        <w:rPr>
          <w:rFonts w:hint="eastAsia" w:ascii="Times New Roman" w:hAnsi="Times New Roman" w:eastAsia="宋体" w:cs="Times New Roman"/>
          <w:sz w:val="24"/>
        </w:rPr>
        <w:t>。</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w:t>
      </w:r>
      <w:r>
        <w:rPr>
          <w:rFonts w:ascii="Times New Roman" w:hAnsi="Times New Roman" w:eastAsia="宋体" w:cs="Times New Roman"/>
          <w:sz w:val="24"/>
        </w:rPr>
        <w:t>供应商可以委托代理人进行质疑。其授权委托书应当载明代理人的姓名或者名称、代理事项、具体权限、期限和相关事项。供应商为自然人的，应当由本人签字；供应商为法人或者其他组织的，应当由法定代表人、主要负责人签字或者盖章，并加盖公章。代理人提出质疑，应当提交供应商签署的授权委托书。</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（3）</w:t>
      </w:r>
      <w:r>
        <w:rPr>
          <w:rFonts w:ascii="Times New Roman" w:hAnsi="Times New Roman" w:eastAsia="宋体" w:cs="Times New Roman"/>
          <w:sz w:val="24"/>
        </w:rPr>
        <w:t>供应商提出质疑应当提交质疑函和必要的证明材料（如材料中有外文资料应同时附上中文译本）。质疑函应当包括下列内容：</w:t>
      </w:r>
    </w:p>
    <w:p>
      <w:pPr>
        <w:spacing w:line="360" w:lineRule="auto"/>
        <w:ind w:firstLine="720" w:firstLineChars="300"/>
        <w:rPr>
          <w:rFonts w:ascii="Times New Roman" w:hAnsi="Times New Roman" w:eastAsia="宋体" w:cs="Times New Roman"/>
          <w:sz w:val="24"/>
        </w:rPr>
      </w:pPr>
      <w:r>
        <w:rPr>
          <w:rFonts w:ascii="Times New Roman" w:hAnsi="Times New Roman" w:eastAsia="宋体" w:cs="Times New Roman"/>
          <w:sz w:val="24"/>
        </w:rPr>
        <w:t>1）供应商的姓名或者名称、地址、邮编、联系人及联系电话；</w:t>
      </w:r>
    </w:p>
    <w:p>
      <w:pPr>
        <w:spacing w:line="360" w:lineRule="auto"/>
        <w:ind w:firstLine="720" w:firstLineChars="300"/>
        <w:rPr>
          <w:rFonts w:ascii="Times New Roman" w:hAnsi="Times New Roman" w:eastAsia="宋体" w:cs="Times New Roman"/>
          <w:sz w:val="24"/>
        </w:rPr>
      </w:pPr>
      <w:r>
        <w:rPr>
          <w:rFonts w:ascii="Times New Roman" w:hAnsi="Times New Roman" w:eastAsia="宋体" w:cs="Times New Roman"/>
          <w:sz w:val="24"/>
        </w:rPr>
        <w:t>2）质疑项目的名称、编号；</w:t>
      </w:r>
    </w:p>
    <w:p>
      <w:pPr>
        <w:spacing w:line="360" w:lineRule="auto"/>
        <w:ind w:firstLine="720" w:firstLineChars="300"/>
        <w:rPr>
          <w:rFonts w:ascii="Times New Roman" w:hAnsi="Times New Roman" w:eastAsia="宋体" w:cs="Times New Roman"/>
          <w:sz w:val="24"/>
        </w:rPr>
      </w:pPr>
      <w:r>
        <w:rPr>
          <w:rFonts w:ascii="Times New Roman" w:hAnsi="Times New Roman" w:eastAsia="宋体" w:cs="Times New Roman"/>
          <w:sz w:val="24"/>
        </w:rPr>
        <w:t>3）具体、明确的质疑事项和与质疑事项相关的请求；</w:t>
      </w:r>
    </w:p>
    <w:p>
      <w:pPr>
        <w:spacing w:line="360" w:lineRule="auto"/>
        <w:ind w:firstLine="720" w:firstLineChars="300"/>
        <w:rPr>
          <w:rFonts w:ascii="Times New Roman" w:hAnsi="Times New Roman" w:eastAsia="宋体" w:cs="Times New Roman"/>
          <w:sz w:val="24"/>
        </w:rPr>
      </w:pPr>
      <w:r>
        <w:rPr>
          <w:rFonts w:ascii="Times New Roman" w:hAnsi="Times New Roman" w:eastAsia="宋体" w:cs="Times New Roman"/>
          <w:sz w:val="24"/>
        </w:rPr>
        <w:t>4）事实依据；</w:t>
      </w:r>
    </w:p>
    <w:p>
      <w:pPr>
        <w:spacing w:line="360" w:lineRule="auto"/>
        <w:ind w:firstLine="720" w:firstLineChars="300"/>
        <w:rPr>
          <w:rFonts w:ascii="Times New Roman" w:hAnsi="Times New Roman" w:eastAsia="宋体" w:cs="Times New Roman"/>
          <w:sz w:val="24"/>
        </w:rPr>
      </w:pPr>
      <w:r>
        <w:rPr>
          <w:rFonts w:ascii="Times New Roman" w:hAnsi="Times New Roman" w:eastAsia="宋体" w:cs="Times New Roman"/>
          <w:sz w:val="24"/>
        </w:rPr>
        <w:t>5）必要的法律依据；</w:t>
      </w:r>
    </w:p>
    <w:p>
      <w:pPr>
        <w:spacing w:line="360" w:lineRule="auto"/>
        <w:ind w:firstLine="720" w:firstLineChars="300"/>
        <w:rPr>
          <w:rFonts w:ascii="Times New Roman" w:hAnsi="Times New Roman" w:eastAsia="宋体" w:cs="Times New Roman"/>
          <w:sz w:val="24"/>
        </w:rPr>
      </w:pPr>
      <w:r>
        <w:rPr>
          <w:rFonts w:ascii="Times New Roman" w:hAnsi="Times New Roman" w:eastAsia="宋体" w:cs="Times New Roman"/>
          <w:sz w:val="24"/>
        </w:rPr>
        <w:t>6）提出质疑的日期。</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供应商为自然人的，应当由本人签字；供应商为法人或者其他组织的，应当由法定代表人、主要负责人，或者其授权代表签字或者盖章，并加盖公章。</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（4）</w:t>
      </w:r>
      <w:r>
        <w:rPr>
          <w:rFonts w:ascii="Times New Roman" w:hAnsi="Times New Roman" w:eastAsia="宋体" w:cs="Times New Roman"/>
          <w:sz w:val="24"/>
        </w:rPr>
        <w:t>采购人将在收到供应商的书面质疑后七个工作日内做出答复，并以书面形式通知质疑供应商和其他有关供应商，但答复的内容不涉及商业秘密。</w:t>
      </w:r>
    </w:p>
    <w:p>
      <w:pPr>
        <w:spacing w:line="360" w:lineRule="auto"/>
        <w:ind w:firstLine="480" w:firstLineChars="200"/>
        <w:rPr>
          <w:rFonts w:ascii="Times New Roman" w:hAnsi="Times New Roman" w:eastAsia="宋体" w:cs="Times New Roman"/>
          <w:sz w:val="24"/>
        </w:rPr>
      </w:pPr>
      <w:bookmarkStart w:id="68" w:name="_Toc18210"/>
      <w:r>
        <w:rPr>
          <w:rFonts w:hint="eastAsia" w:ascii="Times New Roman" w:hAnsi="Times New Roman" w:eastAsia="宋体" w:cs="Times New Roman"/>
          <w:sz w:val="24"/>
        </w:rPr>
        <w:t>6</w:t>
      </w:r>
      <w:r>
        <w:rPr>
          <w:rFonts w:ascii="Times New Roman" w:hAnsi="Times New Roman" w:eastAsia="宋体" w:cs="Times New Roman"/>
          <w:sz w:val="24"/>
        </w:rPr>
        <w:t>、投诉</w:t>
      </w:r>
      <w:bookmarkEnd w:id="68"/>
    </w:p>
    <w:p>
      <w:pPr>
        <w:spacing w:line="360" w:lineRule="auto"/>
        <w:ind w:firstLine="480" w:firstLineChars="200"/>
        <w:rPr>
          <w:rFonts w:ascii="Times New Roman" w:hAnsi="Times New Roman" w:eastAsia="宋体" w:cs="Times New Roman"/>
          <w:sz w:val="24"/>
        </w:rPr>
      </w:pPr>
      <w:bookmarkStart w:id="69" w:name="_Toc416715974"/>
      <w:r>
        <w:rPr>
          <w:rFonts w:ascii="Times New Roman" w:hAnsi="Times New Roman" w:eastAsia="宋体" w:cs="Times New Roman"/>
          <w:sz w:val="24"/>
        </w:rPr>
        <w:t>当事人提出的投诉事项必须首先经过质疑程序。质疑人对采购人的答复不满意，或者采购人未在规定的时间内做出答复的，可以在答复期满后十五个工作日内书面向同级财政部门提出投诉。</w:t>
      </w:r>
    </w:p>
    <w:p>
      <w:pPr>
        <w:spacing w:line="360" w:lineRule="auto"/>
        <w:ind w:firstLine="480" w:firstLineChars="200"/>
        <w:rPr>
          <w:rFonts w:ascii="宋体" w:hAnsi="宋体" w:eastAsia="宋体" w:cs="宋体"/>
          <w:sz w:val="24"/>
        </w:rPr>
      </w:pPr>
      <w:r>
        <w:rPr>
          <w:rFonts w:ascii="Times New Roman" w:hAnsi="Times New Roman" w:eastAsia="宋体" w:cs="Times New Roman"/>
          <w:sz w:val="24"/>
        </w:rPr>
        <w:t>供应商对采购人的答复不满意或者采购人未在规定的时间内做出答复的，可以在答复期满后十五个工作日内书面向同级政府采购监督管理部门投诉。</w:t>
      </w:r>
      <w:bookmarkEnd w:id="69"/>
    </w:p>
    <w:p>
      <w:pPr>
        <w:pStyle w:val="4"/>
        <w:rPr>
          <w:rFonts w:ascii="Times New Roman" w:hAnsi="Times New Roman" w:eastAsia="宋体" w:cs="Times New Roman"/>
        </w:rPr>
      </w:pPr>
      <w:bookmarkStart w:id="70" w:name="_Toc17687_WPSOffice_Level1"/>
      <w:bookmarkStart w:id="71" w:name="_Toc5468"/>
      <w:bookmarkStart w:id="72" w:name="_Toc27631"/>
      <w:bookmarkStart w:id="73" w:name="_Toc29818_WPSOffice_Level1"/>
      <w:bookmarkStart w:id="74" w:name="_Toc60996678"/>
      <w:bookmarkStart w:id="75" w:name="_Toc20599_WPSOffice_Level2"/>
      <w:bookmarkStart w:id="76" w:name="_二、招标文件"/>
      <w:r>
        <w:rPr>
          <w:rFonts w:ascii="Times New Roman" w:hAnsi="Times New Roman" w:eastAsia="宋体" w:cs="Times New Roman"/>
        </w:rPr>
        <w:t xml:space="preserve">2.2 </w:t>
      </w:r>
      <w:r>
        <w:rPr>
          <w:rFonts w:hint="eastAsia" w:ascii="Times New Roman" w:hAnsi="Times New Roman" w:eastAsia="宋体" w:cs="Times New Roman"/>
        </w:rPr>
        <w:t>磋商</w:t>
      </w:r>
      <w:r>
        <w:rPr>
          <w:rFonts w:ascii="Times New Roman" w:hAnsi="Times New Roman" w:eastAsia="宋体" w:cs="Times New Roman"/>
        </w:rPr>
        <w:t>文件</w:t>
      </w:r>
      <w:bookmarkEnd w:id="70"/>
      <w:bookmarkEnd w:id="71"/>
      <w:bookmarkEnd w:id="72"/>
      <w:bookmarkEnd w:id="73"/>
      <w:bookmarkEnd w:id="74"/>
      <w:bookmarkEnd w:id="75"/>
    </w:p>
    <w:bookmarkEnd w:id="76"/>
    <w:p>
      <w:pPr>
        <w:spacing w:line="460" w:lineRule="exact"/>
        <w:ind w:firstLine="480" w:firstLineChars="200"/>
        <w:rPr>
          <w:rFonts w:ascii="Times New Roman" w:hAnsi="Times New Roman" w:eastAsia="宋体" w:cs="Times New Roman"/>
          <w:sz w:val="24"/>
        </w:rPr>
      </w:pPr>
      <w:bookmarkStart w:id="77" w:name="_Toc19852"/>
      <w:r>
        <w:rPr>
          <w:rFonts w:ascii="Times New Roman" w:hAnsi="Times New Roman" w:eastAsia="宋体" w:cs="Times New Roman"/>
          <w:sz w:val="24"/>
        </w:rPr>
        <w:t>1、</w:t>
      </w:r>
      <w:r>
        <w:rPr>
          <w:rFonts w:hint="eastAsia" w:ascii="Times New Roman" w:hAnsi="Times New Roman" w:eastAsia="宋体" w:cs="Times New Roman"/>
          <w:sz w:val="24"/>
        </w:rPr>
        <w:t>磋商</w:t>
      </w:r>
      <w:r>
        <w:rPr>
          <w:rFonts w:ascii="Times New Roman" w:hAnsi="Times New Roman" w:eastAsia="宋体" w:cs="Times New Roman"/>
          <w:sz w:val="24"/>
        </w:rPr>
        <w:t>文件构成</w:t>
      </w:r>
      <w:bookmarkEnd w:id="77"/>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要求提供的采购过程及合同条款在磋商文件中均有说明，磋商文件共六章，各章的内容如下：</w:t>
      </w:r>
    </w:p>
    <w:p>
      <w:pPr>
        <w:spacing w:line="460" w:lineRule="exact"/>
        <w:ind w:firstLine="480" w:firstLineChars="200"/>
        <w:rPr>
          <w:rFonts w:ascii="Times New Roman" w:hAnsi="Times New Roman" w:eastAsia="宋体" w:cs="Times New Roman"/>
          <w:sz w:val="24"/>
        </w:rPr>
      </w:pPr>
      <w:bookmarkStart w:id="78" w:name="_Toc19285_WPSOffice_Level2"/>
      <w:bookmarkStart w:id="79" w:name="_Toc17346_WPSOffice_Level2"/>
      <w:bookmarkStart w:id="80" w:name="_Toc20599_WPSOffice_Level1"/>
      <w:r>
        <w:rPr>
          <w:rFonts w:ascii="Times New Roman" w:hAnsi="Times New Roman" w:eastAsia="宋体" w:cs="Times New Roman"/>
          <w:sz w:val="24"/>
        </w:rPr>
        <w:t>第一章 竞争性</w:t>
      </w:r>
      <w:r>
        <w:rPr>
          <w:rFonts w:hint="eastAsia" w:ascii="Times New Roman" w:hAnsi="Times New Roman" w:eastAsia="宋体" w:cs="Times New Roman"/>
          <w:sz w:val="24"/>
        </w:rPr>
        <w:t>磋商</w:t>
      </w:r>
      <w:r>
        <w:rPr>
          <w:rFonts w:ascii="Times New Roman" w:hAnsi="Times New Roman" w:eastAsia="宋体" w:cs="Times New Roman"/>
          <w:sz w:val="24"/>
        </w:rPr>
        <w:t>公告</w:t>
      </w:r>
      <w:bookmarkEnd w:id="78"/>
      <w:bookmarkEnd w:id="79"/>
      <w:bookmarkEnd w:id="80"/>
    </w:p>
    <w:p>
      <w:pPr>
        <w:spacing w:line="460" w:lineRule="exact"/>
        <w:ind w:firstLine="480" w:firstLineChars="200"/>
        <w:rPr>
          <w:rFonts w:ascii="Times New Roman" w:hAnsi="Times New Roman" w:eastAsia="宋体" w:cs="Times New Roman"/>
          <w:sz w:val="24"/>
        </w:rPr>
      </w:pPr>
      <w:bookmarkStart w:id="81" w:name="_Toc16744_WPSOffice_Level2"/>
      <w:bookmarkStart w:id="82" w:name="_Toc26127_WPSOffice_Level1"/>
      <w:bookmarkStart w:id="83" w:name="_Toc23365_WPSOffice_Level2"/>
      <w:r>
        <w:rPr>
          <w:rFonts w:ascii="Times New Roman" w:hAnsi="Times New Roman" w:eastAsia="宋体" w:cs="Times New Roman"/>
          <w:sz w:val="24"/>
        </w:rPr>
        <w:t>第二章 供应商须知</w:t>
      </w:r>
      <w:bookmarkEnd w:id="81"/>
      <w:bookmarkEnd w:id="82"/>
      <w:bookmarkEnd w:id="83"/>
    </w:p>
    <w:p>
      <w:pPr>
        <w:spacing w:line="460" w:lineRule="exact"/>
        <w:ind w:firstLine="480" w:firstLineChars="200"/>
        <w:rPr>
          <w:rFonts w:ascii="Times New Roman" w:hAnsi="Times New Roman" w:eastAsia="宋体" w:cs="Times New Roman"/>
          <w:sz w:val="24"/>
        </w:rPr>
      </w:pPr>
      <w:bookmarkStart w:id="84" w:name="_Toc27417_WPSOffice_Level2"/>
      <w:bookmarkStart w:id="85" w:name="_Toc12853_WPSOffice_Level2"/>
      <w:bookmarkStart w:id="86" w:name="_Toc25217_WPSOffice_Level1"/>
      <w:r>
        <w:rPr>
          <w:rFonts w:ascii="Times New Roman" w:hAnsi="Times New Roman" w:eastAsia="宋体" w:cs="Times New Roman"/>
          <w:sz w:val="24"/>
        </w:rPr>
        <w:t xml:space="preserve">第三章 </w:t>
      </w:r>
      <w:bookmarkEnd w:id="84"/>
      <w:bookmarkEnd w:id="85"/>
      <w:bookmarkEnd w:id="86"/>
      <w:r>
        <w:rPr>
          <w:rFonts w:ascii="Times New Roman" w:hAnsi="Times New Roman" w:eastAsia="宋体" w:cs="Times New Roman"/>
          <w:sz w:val="24"/>
        </w:rPr>
        <w:t>合同书样式及主要条款</w:t>
      </w:r>
    </w:p>
    <w:p>
      <w:pPr>
        <w:spacing w:line="460" w:lineRule="exact"/>
        <w:ind w:firstLine="480" w:firstLineChars="200"/>
        <w:rPr>
          <w:rFonts w:ascii="Times New Roman" w:hAnsi="Times New Roman" w:eastAsia="宋体" w:cs="Times New Roman"/>
          <w:sz w:val="24"/>
        </w:rPr>
      </w:pPr>
      <w:bookmarkStart w:id="87" w:name="_Toc23738_WPSOffice_Level2"/>
      <w:bookmarkStart w:id="88" w:name="_Toc12208_WPSOffice_Level1"/>
      <w:bookmarkStart w:id="89" w:name="_Toc19055_WPSOffice_Level2"/>
      <w:r>
        <w:rPr>
          <w:rFonts w:ascii="Times New Roman" w:hAnsi="Times New Roman" w:eastAsia="宋体" w:cs="Times New Roman"/>
          <w:sz w:val="24"/>
        </w:rPr>
        <w:t xml:space="preserve">第四章 </w:t>
      </w:r>
      <w:bookmarkEnd w:id="87"/>
      <w:bookmarkEnd w:id="88"/>
      <w:bookmarkEnd w:id="89"/>
      <w:r>
        <w:rPr>
          <w:rFonts w:ascii="Times New Roman" w:hAnsi="Times New Roman" w:eastAsia="宋体" w:cs="Times New Roman"/>
          <w:sz w:val="24"/>
        </w:rPr>
        <w:t>磋商响应文件格式</w:t>
      </w:r>
    </w:p>
    <w:p>
      <w:pPr>
        <w:spacing w:line="460" w:lineRule="exact"/>
        <w:ind w:firstLine="480" w:firstLineChars="200"/>
        <w:rPr>
          <w:rFonts w:ascii="Times New Roman" w:hAnsi="Times New Roman" w:eastAsia="宋体" w:cs="Times New Roman"/>
          <w:sz w:val="24"/>
        </w:rPr>
      </w:pPr>
      <w:bookmarkStart w:id="90" w:name="_Toc20995_WPSOffice_Level1"/>
      <w:bookmarkStart w:id="91" w:name="_Toc22224_WPSOffice_Level2"/>
      <w:bookmarkStart w:id="92" w:name="_Toc30699_WPSOffice_Level2"/>
      <w:r>
        <w:rPr>
          <w:rFonts w:ascii="Times New Roman" w:hAnsi="Times New Roman" w:eastAsia="宋体" w:cs="Times New Roman"/>
          <w:sz w:val="24"/>
        </w:rPr>
        <w:t xml:space="preserve">第五章 </w:t>
      </w:r>
      <w:bookmarkEnd w:id="90"/>
      <w:bookmarkEnd w:id="91"/>
      <w:bookmarkEnd w:id="92"/>
      <w:r>
        <w:rPr>
          <w:rFonts w:ascii="Times New Roman" w:hAnsi="Times New Roman" w:eastAsia="宋体" w:cs="Times New Roman"/>
          <w:sz w:val="24"/>
        </w:rPr>
        <w:t>采购需求</w:t>
      </w:r>
    </w:p>
    <w:p>
      <w:pPr>
        <w:spacing w:line="460" w:lineRule="exact"/>
        <w:ind w:firstLine="480" w:firstLineChars="200"/>
        <w:rPr>
          <w:rFonts w:ascii="Times New Roman" w:hAnsi="Times New Roman" w:eastAsia="宋体" w:cs="Times New Roman"/>
          <w:sz w:val="24"/>
        </w:rPr>
      </w:pPr>
      <w:bookmarkStart w:id="93" w:name="_Toc7113_WPSOffice_Level2"/>
      <w:bookmarkStart w:id="94" w:name="_Toc6428_WPSOffice_Level1"/>
      <w:bookmarkStart w:id="95" w:name="_Toc13234_WPSOffice_Level2"/>
      <w:r>
        <w:rPr>
          <w:rFonts w:ascii="Times New Roman" w:hAnsi="Times New Roman" w:eastAsia="宋体" w:cs="Times New Roman"/>
          <w:sz w:val="24"/>
        </w:rPr>
        <w:t>第六章</w:t>
      </w:r>
      <w:bookmarkEnd w:id="93"/>
      <w:bookmarkEnd w:id="94"/>
      <w:bookmarkEnd w:id="95"/>
      <w:r>
        <w:rPr>
          <w:rFonts w:ascii="Times New Roman" w:hAnsi="Times New Roman" w:eastAsia="宋体" w:cs="Times New Roman"/>
          <w:sz w:val="24"/>
        </w:rPr>
        <w:t xml:space="preserve"> 磋商程序及方法</w:t>
      </w:r>
    </w:p>
    <w:p>
      <w:pPr>
        <w:spacing w:line="460" w:lineRule="exact"/>
        <w:ind w:firstLine="480" w:firstLineChars="200"/>
        <w:rPr>
          <w:rFonts w:ascii="Times New Roman" w:hAnsi="Times New Roman" w:eastAsia="宋体" w:cs="Times New Roman"/>
          <w:sz w:val="24"/>
        </w:rPr>
      </w:pPr>
      <w:bookmarkStart w:id="96" w:name="_Toc27416"/>
      <w:r>
        <w:rPr>
          <w:rFonts w:ascii="Times New Roman" w:hAnsi="Times New Roman" w:eastAsia="宋体" w:cs="Times New Roman"/>
          <w:sz w:val="24"/>
        </w:rPr>
        <w:t>2、</w:t>
      </w:r>
      <w:bookmarkEnd w:id="96"/>
      <w:r>
        <w:rPr>
          <w:rFonts w:ascii="Times New Roman" w:hAnsi="Times New Roman" w:eastAsia="宋体" w:cs="Times New Roman"/>
          <w:sz w:val="24"/>
        </w:rPr>
        <w:t>磋商文件的澄清、修改</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（1）</w:t>
      </w:r>
      <w:r>
        <w:rPr>
          <w:rFonts w:ascii="Times New Roman" w:hAnsi="Times New Roman" w:eastAsia="宋体" w:cs="Times New Roman"/>
          <w:sz w:val="24"/>
        </w:rPr>
        <w:t>参加磋商供应商应认真审核磋商文件，如有疑问的，供应商可以在 “供应商须知前附表”规定截止时间前以澄清函形式（加盖单位章）要求采购</w:t>
      </w:r>
      <w:r>
        <w:rPr>
          <w:rFonts w:hint="eastAsia" w:ascii="Times New Roman" w:hAnsi="Times New Roman" w:eastAsia="宋体" w:cs="Times New Roman"/>
          <w:sz w:val="24"/>
        </w:rPr>
        <w:t>人</w:t>
      </w:r>
      <w:r>
        <w:rPr>
          <w:rFonts w:ascii="Times New Roman" w:hAnsi="Times New Roman" w:eastAsia="宋体" w:cs="Times New Roman"/>
          <w:sz w:val="24"/>
        </w:rPr>
        <w:t>澄清，截止时间后送达的澄清要求概不接受。</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w:t>
      </w:r>
      <w:r>
        <w:rPr>
          <w:rFonts w:ascii="Times New Roman" w:hAnsi="Times New Roman" w:eastAsia="宋体" w:cs="Times New Roman"/>
          <w:sz w:val="24"/>
        </w:rPr>
        <w:t>采购</w:t>
      </w:r>
      <w:r>
        <w:rPr>
          <w:rFonts w:hint="eastAsia" w:ascii="Times New Roman" w:hAnsi="Times New Roman" w:eastAsia="宋体" w:cs="Times New Roman"/>
          <w:sz w:val="24"/>
        </w:rPr>
        <w:t>人</w:t>
      </w:r>
      <w:r>
        <w:rPr>
          <w:rFonts w:ascii="Times New Roman" w:hAnsi="Times New Roman" w:eastAsia="宋体" w:cs="Times New Roman"/>
          <w:sz w:val="24"/>
        </w:rPr>
        <w:t>将以书面形式答复所有</w:t>
      </w:r>
      <w:r>
        <w:rPr>
          <w:rFonts w:hint="eastAsia" w:ascii="Times New Roman" w:hAnsi="Times New Roman" w:eastAsia="宋体" w:cs="Times New Roman"/>
          <w:sz w:val="24"/>
        </w:rPr>
        <w:t>获取</w:t>
      </w:r>
      <w:r>
        <w:rPr>
          <w:rFonts w:ascii="Times New Roman" w:hAnsi="Times New Roman" w:eastAsia="宋体" w:cs="Times New Roman"/>
          <w:sz w:val="24"/>
        </w:rPr>
        <w:t>磋商文件的供应商（答复中不包含问题的来源）要求澄清的问题，其他澄清方式无效。</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（3）</w:t>
      </w:r>
      <w:r>
        <w:rPr>
          <w:rFonts w:ascii="Times New Roman" w:hAnsi="Times New Roman" w:eastAsia="宋体" w:cs="Times New Roman"/>
          <w:sz w:val="24"/>
        </w:rPr>
        <w:t>采购</w:t>
      </w:r>
      <w:r>
        <w:rPr>
          <w:rFonts w:hint="eastAsia" w:ascii="Times New Roman" w:hAnsi="Times New Roman" w:eastAsia="宋体" w:cs="Times New Roman"/>
          <w:sz w:val="24"/>
        </w:rPr>
        <w:t>人</w:t>
      </w:r>
      <w:r>
        <w:rPr>
          <w:rFonts w:ascii="Times New Roman" w:hAnsi="Times New Roman" w:eastAsia="宋体" w:cs="Times New Roman"/>
          <w:sz w:val="24"/>
        </w:rPr>
        <w:t>对已发出的磋商文件进行必要澄清或者修改的，将以书面形式通知所有</w:t>
      </w:r>
      <w:r>
        <w:rPr>
          <w:rFonts w:hint="eastAsia" w:ascii="Times New Roman" w:hAnsi="Times New Roman" w:eastAsia="宋体" w:cs="Times New Roman"/>
          <w:sz w:val="24"/>
        </w:rPr>
        <w:t>获取</w:t>
      </w:r>
      <w:r>
        <w:rPr>
          <w:rFonts w:ascii="Times New Roman" w:hAnsi="Times New Roman" w:eastAsia="宋体" w:cs="Times New Roman"/>
          <w:sz w:val="24"/>
        </w:rPr>
        <w:t>磋商文件的供应商，该澄清或者修改的内容为磋商文件的组成部分，对采购</w:t>
      </w:r>
      <w:r>
        <w:rPr>
          <w:rFonts w:hint="eastAsia" w:ascii="Times New Roman" w:hAnsi="Times New Roman" w:eastAsia="宋体" w:cs="Times New Roman"/>
          <w:sz w:val="24"/>
        </w:rPr>
        <w:t>人</w:t>
      </w:r>
      <w:r>
        <w:rPr>
          <w:rFonts w:ascii="Times New Roman" w:hAnsi="Times New Roman" w:eastAsia="宋体" w:cs="Times New Roman"/>
          <w:sz w:val="24"/>
        </w:rPr>
        <w:t>和磋商供应商都有同等的约束力。</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（4）</w:t>
      </w:r>
      <w:r>
        <w:rPr>
          <w:rFonts w:ascii="Times New Roman" w:hAnsi="Times New Roman" w:eastAsia="宋体" w:cs="Times New Roman"/>
          <w:sz w:val="24"/>
        </w:rPr>
        <w:t>采购</w:t>
      </w:r>
      <w:r>
        <w:rPr>
          <w:rFonts w:hint="eastAsia" w:ascii="Times New Roman" w:hAnsi="Times New Roman" w:eastAsia="宋体" w:cs="Times New Roman"/>
          <w:sz w:val="24"/>
        </w:rPr>
        <w:t>人</w:t>
      </w:r>
      <w:r>
        <w:rPr>
          <w:rFonts w:ascii="Times New Roman" w:hAnsi="Times New Roman" w:eastAsia="宋体" w:cs="Times New Roman"/>
          <w:sz w:val="24"/>
        </w:rPr>
        <w:t>可以视采购具体情况，推迟递交磋商响应文件截止时间，并将变更时间书面通知所有</w:t>
      </w:r>
      <w:r>
        <w:rPr>
          <w:rFonts w:hint="eastAsia" w:ascii="Times New Roman" w:hAnsi="Times New Roman" w:eastAsia="宋体" w:cs="Times New Roman"/>
          <w:sz w:val="24"/>
        </w:rPr>
        <w:t>获取</w:t>
      </w:r>
      <w:r>
        <w:rPr>
          <w:rFonts w:ascii="Times New Roman" w:hAnsi="Times New Roman" w:eastAsia="宋体" w:cs="Times New Roman"/>
          <w:sz w:val="24"/>
        </w:rPr>
        <w:t>磋商文件的供应商。</w:t>
      </w:r>
    </w:p>
    <w:p>
      <w:pPr>
        <w:tabs>
          <w:tab w:val="center" w:pos="4422"/>
        </w:tabs>
        <w:adjustRightInd w:val="0"/>
        <w:snapToGrid w:val="0"/>
        <w:spacing w:beforeLines="50" w:line="360" w:lineRule="auto"/>
        <w:ind w:firstLine="352" w:firstLineChars="147"/>
        <w:rPr>
          <w:rFonts w:ascii="Times New Roman" w:hAnsi="Times New Roman" w:eastAsia="宋体" w:cs="Times New Roman"/>
          <w:sz w:val="24"/>
        </w:rPr>
      </w:pPr>
      <w:r>
        <w:rPr>
          <w:rFonts w:hint="eastAsia" w:ascii="Times New Roman" w:hAnsi="Times New Roman" w:eastAsia="宋体" w:cs="Times New Roman"/>
          <w:sz w:val="24"/>
        </w:rPr>
        <w:t>3</w:t>
      </w:r>
      <w:r>
        <w:rPr>
          <w:rFonts w:ascii="Times New Roman" w:hAnsi="Times New Roman" w:eastAsia="宋体" w:cs="Times New Roman"/>
          <w:sz w:val="24"/>
        </w:rPr>
        <w:t>、磋商响应文件</w:t>
      </w:r>
      <w:r>
        <w:rPr>
          <w:rFonts w:ascii="Times New Roman" w:hAnsi="Times New Roman" w:eastAsia="宋体" w:cs="Times New Roman"/>
          <w:sz w:val="24"/>
        </w:rPr>
        <w:tab/>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bookmarkStart w:id="97" w:name="_Toc329810195"/>
      <w:bookmarkStart w:id="98" w:name="_Toc86124052"/>
      <w:bookmarkStart w:id="99" w:name="_Toc348011933"/>
      <w:r>
        <w:rPr>
          <w:rFonts w:hint="eastAsia" w:ascii="Times New Roman" w:hAnsi="Times New Roman" w:eastAsia="宋体" w:cs="Times New Roman"/>
          <w:sz w:val="24"/>
        </w:rPr>
        <w:t>（1）</w:t>
      </w:r>
      <w:r>
        <w:rPr>
          <w:rFonts w:ascii="Times New Roman" w:hAnsi="Times New Roman" w:eastAsia="宋体" w:cs="Times New Roman"/>
          <w:sz w:val="24"/>
        </w:rPr>
        <w:t>磋商响应文件编写注意事项</w:t>
      </w:r>
      <w:bookmarkEnd w:id="97"/>
      <w:bookmarkEnd w:id="98"/>
      <w:bookmarkEnd w:id="99"/>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1）</w:t>
      </w:r>
      <w:r>
        <w:rPr>
          <w:rFonts w:ascii="Times New Roman" w:hAnsi="Times New Roman" w:eastAsia="宋体" w:cs="Times New Roman"/>
          <w:sz w:val="24"/>
        </w:rPr>
        <w:t>供应商应仔细阅读磋商文件，在完全了解采购的内容、技术要求（见第五章“采购需求”）后，编写磋商响应文件。如果没有按照磋商文件要求提交全部响应文件或者资料，没有对磋商文件的实质性要求和条件作出响应是</w:t>
      </w:r>
      <w:r>
        <w:rPr>
          <w:rFonts w:hint="eastAsia" w:ascii="Times New Roman" w:hAnsi="Times New Roman" w:eastAsia="宋体" w:cs="Times New Roman"/>
          <w:sz w:val="24"/>
        </w:rPr>
        <w:t>供应商</w:t>
      </w:r>
      <w:r>
        <w:rPr>
          <w:rFonts w:ascii="Times New Roman" w:hAnsi="Times New Roman" w:eastAsia="宋体" w:cs="Times New Roman"/>
          <w:sz w:val="24"/>
        </w:rPr>
        <w:t>的风险，并可能导致该响应文件被拒绝。</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w:t>
      </w:r>
      <w:r>
        <w:rPr>
          <w:rFonts w:ascii="Times New Roman" w:hAnsi="Times New Roman" w:eastAsia="宋体" w:cs="Times New Roman"/>
          <w:sz w:val="24"/>
        </w:rPr>
        <w:t>对磋商文件提出的实质性要求和条件作出响应是指供应商必须对磋商文件中规定的成交实质性要求和条件作出满足或者优于原要求和条件的承诺，并提供相应的证明材料。</w:t>
      </w:r>
    </w:p>
    <w:p>
      <w:pPr>
        <w:pStyle w:val="6"/>
        <w:ind w:firstLine="480"/>
        <w:rPr>
          <w:rFonts w:ascii="Times New Roman" w:hAnsi="Times New Roman" w:eastAsia="宋体" w:cs="Times New Roman"/>
          <w:sz w:val="24"/>
        </w:rPr>
      </w:pPr>
      <w:r>
        <w:rPr>
          <w:rFonts w:hint="eastAsia" w:ascii="Times New Roman" w:hAnsi="Times New Roman" w:eastAsia="宋体" w:cs="Times New Roman"/>
          <w:sz w:val="24"/>
        </w:rPr>
        <w:t>3）</w:t>
      </w:r>
      <w:r>
        <w:rPr>
          <w:rFonts w:ascii="Times New Roman" w:hAnsi="Times New Roman" w:eastAsia="宋体" w:cs="Times New Roman"/>
          <w:sz w:val="24"/>
        </w:rPr>
        <w:t>磋商文件中的实质性要求和条件详见“</w:t>
      </w:r>
      <w:r>
        <w:rPr>
          <w:rFonts w:hint="eastAsia" w:ascii="Times New Roman" w:hAnsi="Times New Roman" w:eastAsia="宋体" w:cs="Times New Roman"/>
          <w:sz w:val="24"/>
        </w:rPr>
        <w:t>供应商</w:t>
      </w:r>
      <w:r>
        <w:rPr>
          <w:rFonts w:ascii="Times New Roman" w:hAnsi="Times New Roman" w:eastAsia="宋体" w:cs="Times New Roman"/>
          <w:sz w:val="24"/>
        </w:rPr>
        <w:t>须知前附表”。</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（2）响应文件语言及计量单位</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1） 供应商的响应文件以及供应商与采购代理机构就有关磋商活动的所有来往函电统一使用中文（特别规定除外）。</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 响应文件中使用的计量单位除采购文件中有特殊规定外，一律使用中国法定计量单位。</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bookmarkStart w:id="100" w:name="_Toc329810196"/>
      <w:bookmarkStart w:id="101" w:name="_Toc348011934"/>
      <w:bookmarkStart w:id="102" w:name="_Toc86124054"/>
      <w:r>
        <w:rPr>
          <w:rFonts w:hint="eastAsia" w:ascii="Times New Roman" w:hAnsi="Times New Roman" w:eastAsia="宋体" w:cs="Times New Roman"/>
          <w:sz w:val="24"/>
        </w:rPr>
        <w:t>（3）</w:t>
      </w:r>
      <w:r>
        <w:rPr>
          <w:rFonts w:ascii="Times New Roman" w:hAnsi="Times New Roman" w:eastAsia="宋体" w:cs="Times New Roman"/>
          <w:sz w:val="24"/>
        </w:rPr>
        <w:t>磋商响应文件构成</w:t>
      </w:r>
      <w:bookmarkEnd w:id="100"/>
      <w:bookmarkEnd w:id="101"/>
      <w:bookmarkEnd w:id="102"/>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供应商编写的磋商响应文件应由下列部分构成，并按第四章“磋商响应文件格式”要求填写。有关文件的提交如未特别注明需提供原件的，可提供复印件。</w:t>
      </w:r>
    </w:p>
    <w:p>
      <w:pPr>
        <w:tabs>
          <w:tab w:val="left" w:pos="0"/>
        </w:tabs>
        <w:adjustRightInd w:val="0"/>
        <w:snapToGrid w:val="0"/>
        <w:spacing w:beforeLines="50" w:line="360" w:lineRule="auto"/>
        <w:ind w:firstLine="720" w:firstLineChars="300"/>
        <w:rPr>
          <w:rFonts w:ascii="Times New Roman" w:hAnsi="Times New Roman" w:eastAsia="宋体" w:cs="Times New Roman"/>
          <w:sz w:val="24"/>
        </w:rPr>
      </w:pPr>
      <w:r>
        <w:rPr>
          <w:rFonts w:ascii="Times New Roman" w:hAnsi="Times New Roman" w:eastAsia="宋体" w:cs="Times New Roman"/>
          <w:sz w:val="24"/>
        </w:rPr>
        <w:t>1）</w:t>
      </w:r>
      <w:r>
        <w:rPr>
          <w:rFonts w:hint="eastAsia" w:ascii="Times New Roman" w:hAnsi="Times New Roman" w:eastAsia="宋体" w:cs="Times New Roman"/>
          <w:sz w:val="24"/>
        </w:rPr>
        <w:t>响应函；</w:t>
      </w:r>
    </w:p>
    <w:p>
      <w:pPr>
        <w:tabs>
          <w:tab w:val="left" w:pos="0"/>
        </w:tabs>
        <w:adjustRightInd w:val="0"/>
        <w:snapToGrid w:val="0"/>
        <w:spacing w:beforeLines="50" w:line="360" w:lineRule="auto"/>
        <w:ind w:firstLine="720" w:firstLineChars="300"/>
        <w:rPr>
          <w:rFonts w:ascii="Times New Roman" w:hAnsi="Times New Roman" w:eastAsia="宋体" w:cs="Times New Roman"/>
          <w:sz w:val="24"/>
        </w:rPr>
      </w:pPr>
      <w:r>
        <w:rPr>
          <w:rFonts w:ascii="Times New Roman" w:hAnsi="Times New Roman" w:eastAsia="宋体" w:cs="Times New Roman"/>
          <w:sz w:val="24"/>
        </w:rPr>
        <w:t>2）报价一览表</w:t>
      </w:r>
      <w:r>
        <w:rPr>
          <w:rFonts w:hint="eastAsia" w:ascii="Times New Roman" w:hAnsi="Times New Roman" w:eastAsia="宋体" w:cs="Times New Roman"/>
          <w:sz w:val="24"/>
        </w:rPr>
        <w:t>；</w:t>
      </w:r>
    </w:p>
    <w:p>
      <w:pPr>
        <w:tabs>
          <w:tab w:val="left" w:pos="0"/>
        </w:tabs>
        <w:adjustRightInd w:val="0"/>
        <w:snapToGrid w:val="0"/>
        <w:spacing w:beforeLines="50" w:line="360" w:lineRule="auto"/>
        <w:ind w:firstLine="720" w:firstLineChars="300"/>
        <w:rPr>
          <w:rFonts w:ascii="Times New Roman" w:hAnsi="Times New Roman" w:eastAsia="宋体" w:cs="Times New Roman"/>
          <w:sz w:val="24"/>
        </w:rPr>
      </w:pPr>
      <w:r>
        <w:rPr>
          <w:rFonts w:ascii="Times New Roman" w:hAnsi="Times New Roman" w:eastAsia="宋体" w:cs="Times New Roman"/>
          <w:sz w:val="24"/>
        </w:rPr>
        <w:t>3）报价明细表</w:t>
      </w:r>
      <w:r>
        <w:rPr>
          <w:rFonts w:hint="eastAsia" w:ascii="Times New Roman" w:hAnsi="Times New Roman" w:eastAsia="宋体" w:cs="Times New Roman"/>
          <w:sz w:val="24"/>
        </w:rPr>
        <w:t>；</w:t>
      </w:r>
    </w:p>
    <w:p>
      <w:pPr>
        <w:tabs>
          <w:tab w:val="left" w:pos="0"/>
        </w:tabs>
        <w:adjustRightInd w:val="0"/>
        <w:snapToGrid w:val="0"/>
        <w:spacing w:beforeLines="50" w:line="360" w:lineRule="auto"/>
        <w:ind w:firstLine="720" w:firstLineChars="300"/>
        <w:rPr>
          <w:rFonts w:ascii="Times New Roman" w:hAnsi="Times New Roman" w:eastAsia="宋体" w:cs="Times New Roman"/>
          <w:sz w:val="24"/>
        </w:rPr>
      </w:pPr>
      <w:r>
        <w:rPr>
          <w:rFonts w:hint="eastAsia" w:ascii="Times New Roman" w:hAnsi="Times New Roman" w:eastAsia="宋体" w:cs="Times New Roman"/>
          <w:sz w:val="24"/>
        </w:rPr>
        <w:t>4）</w:t>
      </w:r>
      <w:r>
        <w:rPr>
          <w:rFonts w:ascii="Times New Roman" w:hAnsi="Times New Roman" w:eastAsia="宋体" w:cs="Times New Roman"/>
          <w:sz w:val="24"/>
        </w:rPr>
        <w:t>技术规格偏离表：按第四章“</w:t>
      </w:r>
      <w:r>
        <w:rPr>
          <w:rFonts w:hint="eastAsia" w:ascii="Times New Roman" w:hAnsi="Times New Roman" w:eastAsia="宋体" w:cs="Times New Roman"/>
          <w:sz w:val="24"/>
        </w:rPr>
        <w:t>响应</w:t>
      </w:r>
      <w:r>
        <w:rPr>
          <w:rFonts w:ascii="Times New Roman" w:hAnsi="Times New Roman" w:eastAsia="宋体" w:cs="Times New Roman"/>
          <w:sz w:val="24"/>
        </w:rPr>
        <w:t>文件格式”提供的“技术规格偏离表”的格式及要求，将所投产品的实际技术参数逐条对应招标文件第</w:t>
      </w:r>
      <w:r>
        <w:rPr>
          <w:rFonts w:hint="eastAsia" w:ascii="Times New Roman" w:hAnsi="Times New Roman" w:eastAsia="宋体" w:cs="Times New Roman"/>
          <w:sz w:val="24"/>
        </w:rPr>
        <w:t>五</w:t>
      </w:r>
      <w:r>
        <w:rPr>
          <w:rFonts w:ascii="Times New Roman" w:hAnsi="Times New Roman" w:eastAsia="宋体" w:cs="Times New Roman"/>
          <w:sz w:val="24"/>
        </w:rPr>
        <w:t>章“采购需求”中的参数要求，并如实、完整、准确地填写该表。</w:t>
      </w:r>
    </w:p>
    <w:p>
      <w:pPr>
        <w:tabs>
          <w:tab w:val="left" w:pos="0"/>
        </w:tabs>
        <w:adjustRightInd w:val="0"/>
        <w:snapToGrid w:val="0"/>
        <w:spacing w:beforeLines="50" w:line="360" w:lineRule="auto"/>
        <w:ind w:firstLine="720" w:firstLineChars="300"/>
        <w:rPr>
          <w:rFonts w:ascii="Times New Roman" w:hAnsi="Times New Roman" w:eastAsia="宋体" w:cs="Times New Roman"/>
          <w:sz w:val="24"/>
        </w:rPr>
      </w:pPr>
      <w:r>
        <w:rPr>
          <w:rFonts w:ascii="Times New Roman" w:hAnsi="Times New Roman" w:eastAsia="宋体" w:cs="Times New Roman"/>
          <w:sz w:val="24"/>
        </w:rPr>
        <w:t>5）商务条款偏离表：按第四章“</w:t>
      </w:r>
      <w:r>
        <w:rPr>
          <w:rFonts w:hint="eastAsia" w:ascii="Times New Roman" w:hAnsi="Times New Roman" w:eastAsia="宋体" w:cs="Times New Roman"/>
          <w:sz w:val="24"/>
        </w:rPr>
        <w:t>响应</w:t>
      </w:r>
      <w:r>
        <w:rPr>
          <w:rFonts w:ascii="Times New Roman" w:hAnsi="Times New Roman" w:eastAsia="宋体" w:cs="Times New Roman"/>
          <w:sz w:val="24"/>
        </w:rPr>
        <w:t>文件格式”提供的“商务条款偏离表”的格式及要求，根据实际投标情况如实填写本表格，包括交货期、付款方式、交货地点、履约保证金等内容。</w:t>
      </w:r>
    </w:p>
    <w:p>
      <w:pPr>
        <w:tabs>
          <w:tab w:val="left" w:pos="0"/>
        </w:tabs>
        <w:adjustRightInd w:val="0"/>
        <w:snapToGrid w:val="0"/>
        <w:spacing w:beforeLines="50" w:line="360" w:lineRule="auto"/>
        <w:ind w:firstLine="720" w:firstLineChars="300"/>
        <w:rPr>
          <w:rFonts w:ascii="Times New Roman" w:hAnsi="Times New Roman" w:eastAsia="宋体" w:cs="Times New Roman"/>
          <w:sz w:val="24"/>
        </w:rPr>
      </w:pPr>
      <w:r>
        <w:rPr>
          <w:rFonts w:hint="eastAsia" w:ascii="Times New Roman" w:hAnsi="Times New Roman" w:eastAsia="宋体" w:cs="Times New Roman"/>
          <w:sz w:val="24"/>
        </w:rPr>
        <w:t>6</w:t>
      </w:r>
      <w:r>
        <w:rPr>
          <w:rFonts w:ascii="Times New Roman" w:hAnsi="Times New Roman" w:eastAsia="宋体" w:cs="Times New Roman"/>
          <w:sz w:val="24"/>
        </w:rPr>
        <w:t>）</w:t>
      </w:r>
      <w:r>
        <w:rPr>
          <w:rFonts w:hint="eastAsia" w:ascii="Times New Roman" w:hAnsi="Times New Roman" w:eastAsia="宋体" w:cs="Times New Roman"/>
          <w:sz w:val="24"/>
        </w:rPr>
        <w:t>技术文件（</w:t>
      </w:r>
      <w:r>
        <w:rPr>
          <w:rFonts w:ascii="Times New Roman" w:hAnsi="Times New Roman" w:eastAsia="宋体" w:cs="Times New Roman"/>
          <w:sz w:val="24"/>
        </w:rPr>
        <w:t>实施方案</w:t>
      </w:r>
      <w:r>
        <w:rPr>
          <w:rFonts w:hint="eastAsia" w:ascii="Times New Roman" w:hAnsi="Times New Roman" w:eastAsia="宋体" w:cs="Times New Roman"/>
          <w:sz w:val="24"/>
        </w:rPr>
        <w:t>）</w:t>
      </w:r>
      <w:r>
        <w:rPr>
          <w:rFonts w:ascii="Times New Roman" w:hAnsi="Times New Roman" w:eastAsia="宋体" w:cs="Times New Roman"/>
          <w:sz w:val="24"/>
        </w:rPr>
        <w:t>；</w:t>
      </w:r>
    </w:p>
    <w:p>
      <w:pPr>
        <w:tabs>
          <w:tab w:val="left" w:pos="0"/>
        </w:tabs>
        <w:adjustRightInd w:val="0"/>
        <w:snapToGrid w:val="0"/>
        <w:spacing w:beforeLines="50" w:line="360" w:lineRule="auto"/>
        <w:ind w:firstLine="720" w:firstLineChars="300"/>
        <w:rPr>
          <w:rFonts w:ascii="Times New Roman" w:hAnsi="Times New Roman" w:eastAsia="宋体" w:cs="Times New Roman"/>
          <w:sz w:val="24"/>
        </w:rPr>
      </w:pPr>
      <w:r>
        <w:rPr>
          <w:rFonts w:hint="eastAsia" w:ascii="Times New Roman" w:hAnsi="Times New Roman" w:eastAsia="宋体" w:cs="Times New Roman"/>
          <w:sz w:val="24"/>
        </w:rPr>
        <w:t>7</w:t>
      </w:r>
      <w:r>
        <w:rPr>
          <w:rFonts w:ascii="Times New Roman" w:hAnsi="Times New Roman" w:eastAsia="宋体" w:cs="Times New Roman"/>
          <w:sz w:val="24"/>
        </w:rPr>
        <w:t>）服务承诺及保障措施</w:t>
      </w:r>
      <w:r>
        <w:rPr>
          <w:rFonts w:hint="eastAsia" w:ascii="Times New Roman" w:hAnsi="Times New Roman" w:eastAsia="宋体" w:cs="Times New Roman"/>
          <w:sz w:val="24"/>
        </w:rPr>
        <w:t>；</w:t>
      </w:r>
    </w:p>
    <w:p>
      <w:pPr>
        <w:tabs>
          <w:tab w:val="left" w:pos="0"/>
        </w:tabs>
        <w:adjustRightInd w:val="0"/>
        <w:snapToGrid w:val="0"/>
        <w:spacing w:beforeLines="50" w:line="360" w:lineRule="auto"/>
        <w:ind w:firstLine="720" w:firstLineChars="300"/>
        <w:rPr>
          <w:rFonts w:ascii="Times New Roman" w:hAnsi="Times New Roman" w:eastAsia="宋体" w:cs="Times New Roman"/>
          <w:sz w:val="24"/>
        </w:rPr>
      </w:pPr>
      <w:r>
        <w:rPr>
          <w:rFonts w:hint="eastAsia" w:ascii="Times New Roman" w:hAnsi="Times New Roman" w:eastAsia="宋体" w:cs="Times New Roman"/>
          <w:sz w:val="24"/>
        </w:rPr>
        <w:t>8）产品质量承诺及保证措施；</w:t>
      </w:r>
    </w:p>
    <w:p>
      <w:pPr>
        <w:tabs>
          <w:tab w:val="left" w:pos="0"/>
        </w:tabs>
        <w:adjustRightInd w:val="0"/>
        <w:snapToGrid w:val="0"/>
        <w:spacing w:beforeLines="50" w:line="360" w:lineRule="auto"/>
        <w:ind w:firstLine="720" w:firstLineChars="300"/>
        <w:rPr>
          <w:rFonts w:ascii="Times New Roman" w:hAnsi="Times New Roman" w:eastAsia="宋体" w:cs="Times New Roman"/>
          <w:sz w:val="24"/>
        </w:rPr>
      </w:pPr>
      <w:r>
        <w:rPr>
          <w:rFonts w:hint="eastAsia" w:ascii="Times New Roman" w:hAnsi="Times New Roman" w:eastAsia="宋体" w:cs="Times New Roman"/>
          <w:sz w:val="24"/>
        </w:rPr>
        <w:t>9）</w:t>
      </w:r>
      <w:r>
        <w:rPr>
          <w:rFonts w:ascii="Times New Roman" w:hAnsi="Times New Roman" w:eastAsia="宋体" w:cs="Times New Roman"/>
          <w:sz w:val="24"/>
        </w:rPr>
        <w:t>资格证明文件；</w:t>
      </w:r>
    </w:p>
    <w:p>
      <w:pPr>
        <w:pStyle w:val="6"/>
        <w:ind w:firstLine="720" w:firstLineChars="300"/>
        <w:rPr>
          <w:rFonts w:ascii="Times New Roman" w:hAnsi="Times New Roman" w:eastAsia="宋体" w:cs="Times New Roman"/>
          <w:sz w:val="24"/>
        </w:rPr>
      </w:pPr>
      <w:r>
        <w:rPr>
          <w:rFonts w:hint="eastAsia" w:ascii="Times New Roman" w:hAnsi="Times New Roman" w:eastAsia="宋体" w:cs="Times New Roman"/>
          <w:sz w:val="24"/>
        </w:rPr>
        <w:t>10）实施案例；</w:t>
      </w:r>
    </w:p>
    <w:p>
      <w:pPr>
        <w:ind w:firstLine="720" w:firstLineChars="300"/>
        <w:rPr>
          <w:rFonts w:ascii="Times New Roman" w:hAnsi="Times New Roman" w:eastAsia="宋体" w:cs="Times New Roman"/>
          <w:sz w:val="24"/>
        </w:rPr>
      </w:pPr>
      <w:r>
        <w:rPr>
          <w:rFonts w:hint="eastAsia" w:ascii="Times New Roman" w:hAnsi="Times New Roman" w:eastAsia="宋体" w:cs="Times New Roman"/>
          <w:sz w:val="24"/>
        </w:rPr>
        <w:t>11）构成响应文件的其他资料：</w:t>
      </w:r>
    </w:p>
    <w:p>
      <w:pPr>
        <w:tabs>
          <w:tab w:val="left" w:pos="0"/>
        </w:tabs>
        <w:adjustRightInd w:val="0"/>
        <w:snapToGrid w:val="0"/>
        <w:spacing w:beforeLines="50" w:line="360" w:lineRule="auto"/>
        <w:ind w:firstLine="720" w:firstLineChars="300"/>
        <w:rPr>
          <w:rFonts w:ascii="Times New Roman" w:hAnsi="Times New Roman" w:eastAsia="宋体" w:cs="Times New Roman"/>
          <w:sz w:val="24"/>
        </w:rPr>
      </w:pPr>
      <w:r>
        <w:rPr>
          <w:rFonts w:ascii="Times New Roman" w:hAnsi="Times New Roman" w:eastAsia="宋体" w:cs="Times New Roman"/>
          <w:sz w:val="24"/>
        </w:rPr>
        <w:t>① 近期连续2个月的缴税（费）凭证或税务机关出具纳税情况相关证明复印件（具体要求详见“供应商须知前附表）；</w:t>
      </w:r>
    </w:p>
    <w:p>
      <w:pPr>
        <w:tabs>
          <w:tab w:val="left" w:pos="0"/>
        </w:tabs>
        <w:adjustRightInd w:val="0"/>
        <w:snapToGrid w:val="0"/>
        <w:spacing w:beforeLines="50" w:line="360" w:lineRule="auto"/>
        <w:ind w:firstLine="720" w:firstLineChars="300"/>
        <w:rPr>
          <w:rFonts w:ascii="Times New Roman" w:hAnsi="Times New Roman" w:eastAsia="宋体" w:cs="Times New Roman"/>
          <w:sz w:val="24"/>
        </w:rPr>
      </w:pPr>
      <w:r>
        <w:rPr>
          <w:rFonts w:ascii="Times New Roman" w:hAnsi="Times New Roman" w:eastAsia="宋体" w:cs="Times New Roman"/>
          <w:sz w:val="24"/>
        </w:rPr>
        <w:t>② 供应商近三年的财务报表复印件（具体要求详见“供应商须知前附表）；</w:t>
      </w:r>
    </w:p>
    <w:p>
      <w:pPr>
        <w:tabs>
          <w:tab w:val="left" w:pos="0"/>
        </w:tabs>
        <w:adjustRightInd w:val="0"/>
        <w:snapToGrid w:val="0"/>
        <w:spacing w:beforeLines="50" w:line="360" w:lineRule="auto"/>
        <w:ind w:firstLine="720" w:firstLineChars="300"/>
        <w:rPr>
          <w:rFonts w:ascii="Times New Roman" w:hAnsi="Times New Roman" w:eastAsia="宋体" w:cs="Times New Roman"/>
          <w:sz w:val="24"/>
        </w:rPr>
      </w:pPr>
      <w:r>
        <w:rPr>
          <w:rFonts w:ascii="Times New Roman" w:hAnsi="Times New Roman" w:eastAsia="宋体" w:cs="Times New Roman"/>
          <w:sz w:val="24"/>
        </w:rPr>
        <w:t>③供应商近三年内在经营活动中没有重大违法记录的书面声明原件。</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bookmarkStart w:id="103" w:name="_Toc86124056"/>
      <w:bookmarkStart w:id="104" w:name="_Toc348011935"/>
      <w:bookmarkStart w:id="105" w:name="_Toc329810197"/>
      <w:r>
        <w:rPr>
          <w:rFonts w:hint="eastAsia" w:ascii="Times New Roman" w:hAnsi="Times New Roman" w:eastAsia="宋体" w:cs="Times New Roman"/>
          <w:sz w:val="24"/>
        </w:rPr>
        <w:t>（4）</w:t>
      </w:r>
      <w:r>
        <w:rPr>
          <w:rFonts w:ascii="Times New Roman" w:hAnsi="Times New Roman" w:eastAsia="宋体" w:cs="Times New Roman"/>
          <w:sz w:val="24"/>
        </w:rPr>
        <w:t>报价</w:t>
      </w:r>
      <w:bookmarkEnd w:id="103"/>
      <w:r>
        <w:rPr>
          <w:rFonts w:ascii="Times New Roman" w:hAnsi="Times New Roman" w:eastAsia="宋体" w:cs="Times New Roman"/>
          <w:sz w:val="24"/>
        </w:rPr>
        <w:t>和报价货币</w:t>
      </w:r>
      <w:bookmarkEnd w:id="104"/>
      <w:bookmarkEnd w:id="105"/>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bookmarkStart w:id="106" w:name="_Toc348011936"/>
      <w:bookmarkStart w:id="107" w:name="_Toc329810198"/>
      <w:bookmarkStart w:id="108" w:name="_Toc86124058"/>
      <w:r>
        <w:rPr>
          <w:rFonts w:hint="eastAsia" w:ascii="Times New Roman" w:hAnsi="Times New Roman" w:eastAsia="宋体" w:cs="Times New Roman"/>
          <w:sz w:val="24"/>
        </w:rPr>
        <w:t>1）</w:t>
      </w:r>
      <w:r>
        <w:rPr>
          <w:rFonts w:ascii="Times New Roman" w:hAnsi="Times New Roman" w:eastAsia="宋体" w:cs="Times New Roman"/>
          <w:sz w:val="24"/>
        </w:rPr>
        <w:t>报价指完成服务要求的各种费用及必要的保险费用和各项税金等所有费用的总和。</w:t>
      </w:r>
    </w:p>
    <w:p>
      <w:pPr>
        <w:tabs>
          <w:tab w:val="left" w:pos="0"/>
        </w:tabs>
        <w:adjustRightInd w:val="0"/>
        <w:snapToGrid w:val="0"/>
        <w:spacing w:beforeLines="50" w:line="360" w:lineRule="auto"/>
        <w:ind w:firstLine="420" w:firstLineChars="200"/>
        <w:rPr>
          <w:rFonts w:ascii="Times New Roman" w:hAnsi="Times New Roman" w:eastAsia="宋体" w:cs="Times New Roman"/>
          <w:sz w:val="24"/>
        </w:rPr>
      </w:pPr>
      <w:r>
        <w:rPr>
          <w:rFonts w:ascii="Times New Roman" w:hAnsi="Times New Roman" w:cs="Times New Roman"/>
          <w:szCs w:val="21"/>
        </w:rPr>
        <w:t>★</w:t>
      </w:r>
      <w:r>
        <w:rPr>
          <w:rFonts w:hint="eastAsia" w:ascii="Times New Roman" w:hAnsi="Times New Roman" w:eastAsia="宋体" w:cs="Times New Roman"/>
          <w:sz w:val="24"/>
        </w:rPr>
        <w:t>2）</w:t>
      </w:r>
      <w:r>
        <w:rPr>
          <w:rFonts w:ascii="Times New Roman" w:hAnsi="Times New Roman" w:eastAsia="宋体" w:cs="Times New Roman"/>
          <w:sz w:val="24"/>
        </w:rPr>
        <w:t>供应商应按磋商文件的要求</w:t>
      </w:r>
      <w:r>
        <w:rPr>
          <w:rFonts w:hint="eastAsia" w:ascii="Times New Roman" w:hAnsi="Times New Roman" w:eastAsia="宋体" w:cs="Times New Roman"/>
          <w:sz w:val="24"/>
        </w:rPr>
        <w:t>，</w:t>
      </w:r>
      <w:r>
        <w:rPr>
          <w:rFonts w:ascii="Times New Roman" w:hAnsi="Times New Roman" w:eastAsia="宋体" w:cs="Times New Roman"/>
          <w:sz w:val="24"/>
        </w:rPr>
        <w:t>并结合本企业的技术水平、管理水平和项目实际情况，考虑风险因素自主报价，该报价应符合市场行情并能保证供应商完成履行合同所需的一切工作。合同一旦签订，此价格在合同实施期间将不因市场价格等的变化而调整。</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3）</w:t>
      </w:r>
      <w:r>
        <w:rPr>
          <w:rFonts w:ascii="Times New Roman" w:hAnsi="Times New Roman" w:eastAsia="宋体" w:cs="Times New Roman"/>
          <w:sz w:val="24"/>
        </w:rPr>
        <w:t>供应商须就“采购需求”中所参与磋商的项目内容作完整唯一报价。</w:t>
      </w:r>
    </w:p>
    <w:p>
      <w:pPr>
        <w:tabs>
          <w:tab w:val="left" w:pos="0"/>
        </w:tabs>
        <w:adjustRightInd w:val="0"/>
        <w:snapToGrid w:val="0"/>
        <w:spacing w:beforeLines="50" w:line="360" w:lineRule="auto"/>
        <w:ind w:firstLine="420" w:firstLineChars="200"/>
        <w:rPr>
          <w:rFonts w:ascii="Times New Roman" w:hAnsi="Times New Roman" w:eastAsia="宋体" w:cs="Times New Roman"/>
          <w:sz w:val="24"/>
        </w:rPr>
      </w:pPr>
      <w:r>
        <w:rPr>
          <w:rFonts w:ascii="Times New Roman" w:hAnsi="Times New Roman" w:cs="Times New Roman"/>
          <w:szCs w:val="21"/>
        </w:rPr>
        <w:t>★</w:t>
      </w:r>
      <w:r>
        <w:rPr>
          <w:rFonts w:hint="eastAsia" w:ascii="Times New Roman" w:hAnsi="Times New Roman" w:eastAsia="宋体" w:cs="Times New Roman"/>
          <w:sz w:val="24"/>
        </w:rPr>
        <w:t>4）</w:t>
      </w:r>
      <w:r>
        <w:rPr>
          <w:rFonts w:ascii="Times New Roman" w:hAnsi="Times New Roman" w:eastAsia="宋体" w:cs="Times New Roman"/>
          <w:sz w:val="24"/>
        </w:rPr>
        <w:t>本项目只进行二</w:t>
      </w:r>
      <w:r>
        <w:rPr>
          <w:rFonts w:hint="eastAsia" w:ascii="Times New Roman" w:hAnsi="Times New Roman" w:eastAsia="宋体" w:cs="Times New Roman"/>
          <w:sz w:val="24"/>
        </w:rPr>
        <w:t>轮</w:t>
      </w:r>
      <w:r>
        <w:rPr>
          <w:rFonts w:ascii="Times New Roman" w:hAnsi="Times New Roman" w:eastAsia="宋体" w:cs="Times New Roman"/>
          <w:sz w:val="24"/>
        </w:rPr>
        <w:t>报价，第二轮报价为最终报价，最终报价不得超过首轮报价。</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5）</w:t>
      </w:r>
      <w:r>
        <w:rPr>
          <w:rFonts w:ascii="Times New Roman" w:hAnsi="Times New Roman" w:eastAsia="宋体" w:cs="Times New Roman"/>
          <w:sz w:val="24"/>
        </w:rPr>
        <w:t>报价货币为人民币。</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6）</w:t>
      </w:r>
      <w:r>
        <w:rPr>
          <w:rFonts w:ascii="Times New Roman" w:hAnsi="Times New Roman" w:eastAsia="宋体" w:cs="Times New Roman"/>
          <w:sz w:val="24"/>
        </w:rPr>
        <w:t>本项目采购预算详见“供应商须知前附表”，最后报价超过采购预算的供应商的响应文件将按无效文件处理。</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（5）</w:t>
      </w:r>
      <w:r>
        <w:rPr>
          <w:rFonts w:ascii="Times New Roman" w:hAnsi="Times New Roman" w:eastAsia="宋体" w:cs="Times New Roman"/>
          <w:sz w:val="24"/>
        </w:rPr>
        <w:t>有效期</w:t>
      </w:r>
      <w:bookmarkEnd w:id="106"/>
      <w:bookmarkEnd w:id="107"/>
      <w:bookmarkEnd w:id="108"/>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1）</w:t>
      </w:r>
      <w:r>
        <w:rPr>
          <w:rFonts w:ascii="Times New Roman" w:hAnsi="Times New Roman" w:eastAsia="宋体" w:cs="Times New Roman"/>
          <w:sz w:val="24"/>
        </w:rPr>
        <w:t>在“供应商须知前附表”规定的有效期内，供应商不得要求撤销或修改其磋商响应文件。</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w:t>
      </w:r>
      <w:r>
        <w:rPr>
          <w:rFonts w:ascii="Times New Roman" w:hAnsi="Times New Roman" w:eastAsia="宋体" w:cs="Times New Roman"/>
          <w:sz w:val="24"/>
        </w:rPr>
        <w:t>因特殊情况需要延长有效期的，采购</w:t>
      </w:r>
      <w:r>
        <w:rPr>
          <w:rFonts w:hint="eastAsia" w:ascii="Times New Roman" w:hAnsi="Times New Roman" w:eastAsia="宋体" w:cs="Times New Roman"/>
          <w:sz w:val="24"/>
        </w:rPr>
        <w:t>人</w:t>
      </w:r>
      <w:r>
        <w:rPr>
          <w:rFonts w:ascii="Times New Roman" w:hAnsi="Times New Roman" w:eastAsia="宋体" w:cs="Times New Roman"/>
          <w:sz w:val="24"/>
        </w:rPr>
        <w:t>以书面形式通知所有供应商延长有效期。供应商同意延长的，应相应延长其保证金的有效期，但不得要求或被允许修改或撤销其磋商响应文件；供应商拒绝延长的，其磋商响应文件失效，但供应商有权收回其保证金。</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bookmarkStart w:id="109" w:name="_Toc329810199"/>
      <w:bookmarkStart w:id="110" w:name="_Toc86124059"/>
      <w:bookmarkStart w:id="111" w:name="_Toc348011937"/>
      <w:r>
        <w:rPr>
          <w:rFonts w:hint="eastAsia" w:ascii="Times New Roman" w:hAnsi="Times New Roman" w:eastAsia="宋体" w:cs="Times New Roman"/>
          <w:sz w:val="24"/>
        </w:rPr>
        <w:t>（6）</w:t>
      </w:r>
      <w:r>
        <w:rPr>
          <w:rFonts w:ascii="Times New Roman" w:hAnsi="Times New Roman" w:eastAsia="宋体" w:cs="Times New Roman"/>
          <w:sz w:val="24"/>
        </w:rPr>
        <w:t>磋商响应文件的</w:t>
      </w:r>
      <w:bookmarkEnd w:id="109"/>
      <w:bookmarkEnd w:id="110"/>
      <w:r>
        <w:rPr>
          <w:rFonts w:ascii="Times New Roman" w:hAnsi="Times New Roman" w:eastAsia="宋体" w:cs="Times New Roman"/>
          <w:sz w:val="24"/>
        </w:rPr>
        <w:t>编制</w:t>
      </w:r>
      <w:bookmarkEnd w:id="111"/>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1）</w:t>
      </w:r>
      <w:r>
        <w:rPr>
          <w:rFonts w:ascii="Times New Roman" w:hAnsi="Times New Roman" w:eastAsia="宋体" w:cs="Times New Roman"/>
          <w:sz w:val="24"/>
        </w:rPr>
        <w:t>磋商响应文件须用不褪色的墨水书写或打印。并按磋商文件要求由供应商的法定代表人或其委托代理人签字或盖单位章。委托代理人签字的，磋商响应文件应附法定代表人签署的授权委托书。</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w:t>
      </w:r>
      <w:r>
        <w:rPr>
          <w:rFonts w:ascii="Times New Roman" w:hAnsi="Times New Roman" w:eastAsia="宋体" w:cs="Times New Roman"/>
          <w:sz w:val="24"/>
        </w:rPr>
        <w:t>磋商响应文件应尽量避免涂改、行间插字或删除。如果出现上述情况，改动之处应加盖单位章或供应商法定代表人或其授权的代理人签字确认。</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3）</w:t>
      </w:r>
      <w:r>
        <w:rPr>
          <w:rFonts w:ascii="Times New Roman" w:hAnsi="Times New Roman" w:eastAsia="宋体" w:cs="Times New Roman"/>
          <w:sz w:val="24"/>
        </w:rPr>
        <w:t>磋商响应文件应由法定代表人或其委托代理人在凡</w:t>
      </w:r>
      <w:r>
        <w:rPr>
          <w:rFonts w:hint="eastAsia" w:ascii="Times New Roman" w:hAnsi="Times New Roman" w:eastAsia="宋体" w:cs="Times New Roman"/>
          <w:sz w:val="24"/>
        </w:rPr>
        <w:t>是</w:t>
      </w:r>
      <w:r>
        <w:rPr>
          <w:rFonts w:ascii="Times New Roman" w:hAnsi="Times New Roman" w:eastAsia="宋体" w:cs="Times New Roman"/>
          <w:sz w:val="24"/>
        </w:rPr>
        <w:t>规定签字处逐一签字，要求盖章处应</w:t>
      </w:r>
      <w:r>
        <w:rPr>
          <w:rFonts w:hint="eastAsia" w:ascii="Times New Roman" w:hAnsi="Times New Roman" w:eastAsia="宋体" w:cs="Times New Roman"/>
          <w:sz w:val="24"/>
        </w:rPr>
        <w:t>加</w:t>
      </w:r>
      <w:r>
        <w:rPr>
          <w:rFonts w:ascii="Times New Roman" w:hAnsi="Times New Roman" w:eastAsia="宋体" w:cs="Times New Roman"/>
          <w:sz w:val="24"/>
        </w:rPr>
        <w:t>盖单位章。</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4）</w:t>
      </w:r>
      <w:r>
        <w:rPr>
          <w:rFonts w:ascii="Times New Roman" w:hAnsi="Times New Roman" w:eastAsia="宋体" w:cs="Times New Roman"/>
          <w:sz w:val="24"/>
        </w:rPr>
        <w:t>磋商响应文件应按“供应商须知前附表”中规定的数量准备正本和副本。磋商响应文件封面上应标明“正本”或“副本”以及项目名称、供应商名称等内容。若副本和正本不符，以正本为准。</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5）</w:t>
      </w:r>
      <w:r>
        <w:rPr>
          <w:rFonts w:ascii="Times New Roman" w:hAnsi="Times New Roman" w:eastAsia="宋体" w:cs="Times New Roman"/>
          <w:sz w:val="24"/>
        </w:rPr>
        <w:t>磋商响应文件正本与副本应分别装订成册，并编制目录。磋商响应文件装订应牢固，不得采用活页夹，并要求逐页标注连续页码。</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bookmarkStart w:id="112" w:name="_Toc348011938"/>
      <w:bookmarkStart w:id="113" w:name="_Toc329810200"/>
      <w:r>
        <w:rPr>
          <w:rFonts w:hint="eastAsia" w:ascii="Times New Roman" w:hAnsi="Times New Roman" w:eastAsia="宋体" w:cs="Times New Roman"/>
          <w:sz w:val="24"/>
        </w:rPr>
        <w:t>（7）</w:t>
      </w:r>
      <w:r>
        <w:rPr>
          <w:rFonts w:ascii="Times New Roman" w:hAnsi="Times New Roman" w:eastAsia="宋体" w:cs="Times New Roman"/>
          <w:sz w:val="24"/>
        </w:rPr>
        <w:t>磋商保证金</w:t>
      </w:r>
      <w:bookmarkEnd w:id="112"/>
      <w:bookmarkEnd w:id="113"/>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1）</w:t>
      </w:r>
      <w:r>
        <w:rPr>
          <w:rFonts w:ascii="Times New Roman" w:hAnsi="Times New Roman" w:eastAsia="宋体" w:cs="Times New Roman"/>
          <w:sz w:val="24"/>
        </w:rPr>
        <w:t>磋商保证金为人民币。供应商应在递交磋商响应文件截止时间以前按“供应商须知前附表”规定的方式及金额交至采购</w:t>
      </w:r>
      <w:r>
        <w:rPr>
          <w:rFonts w:hint="eastAsia" w:ascii="Times New Roman" w:hAnsi="Times New Roman" w:eastAsia="宋体" w:cs="Times New Roman"/>
          <w:sz w:val="24"/>
        </w:rPr>
        <w:t>人</w:t>
      </w:r>
      <w:r>
        <w:rPr>
          <w:rFonts w:ascii="Times New Roman" w:hAnsi="Times New Roman" w:eastAsia="宋体" w:cs="Times New Roman"/>
          <w:sz w:val="24"/>
        </w:rPr>
        <w:t>，并在磋商有效期内保持有效。</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w:t>
      </w:r>
      <w:r>
        <w:rPr>
          <w:rFonts w:ascii="Times New Roman" w:hAnsi="Times New Roman" w:eastAsia="宋体" w:cs="Times New Roman"/>
          <w:sz w:val="24"/>
        </w:rPr>
        <w:t>下列情况发生时，磋商保证金将不予退还：</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①供应商在磋商开始后要求撤回磋商响应文件的；</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②成交后供应商无正当理由不与采购人签订合同的；</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③成交人将成交项目转让给他人</w:t>
      </w:r>
      <w:r>
        <w:rPr>
          <w:rFonts w:hint="eastAsia" w:ascii="Times New Roman" w:hAnsi="Times New Roman" w:eastAsia="宋体" w:cs="Times New Roman"/>
          <w:sz w:val="24"/>
        </w:rPr>
        <w:t>的</w:t>
      </w:r>
      <w:r>
        <w:rPr>
          <w:rFonts w:ascii="Times New Roman" w:hAnsi="Times New Roman" w:eastAsia="宋体" w:cs="Times New Roman"/>
          <w:sz w:val="24"/>
        </w:rPr>
        <w:t>，或者在磋商响应文件中未说明</w:t>
      </w:r>
      <w:r>
        <w:rPr>
          <w:rFonts w:hint="eastAsia" w:ascii="Times New Roman" w:hAnsi="Times New Roman" w:eastAsia="宋体" w:cs="Times New Roman"/>
          <w:sz w:val="24"/>
        </w:rPr>
        <w:t>的</w:t>
      </w:r>
      <w:r>
        <w:rPr>
          <w:rFonts w:ascii="Times New Roman" w:hAnsi="Times New Roman" w:eastAsia="宋体" w:cs="Times New Roman"/>
          <w:sz w:val="24"/>
        </w:rPr>
        <w:t>，且未经采购人同意，将成交项目分包给他人的；</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④</w:t>
      </w:r>
      <w:r>
        <w:rPr>
          <w:rFonts w:ascii="Times New Roman" w:hAnsi="Times New Roman" w:eastAsia="宋体" w:cs="Times New Roman"/>
          <w:sz w:val="24"/>
        </w:rPr>
        <w:t>成交人拒绝履行合同义务的。</w:t>
      </w:r>
    </w:p>
    <w:p>
      <w:pPr>
        <w:pStyle w:val="4"/>
        <w:rPr>
          <w:rFonts w:ascii="Times New Roman" w:hAnsi="Times New Roman" w:eastAsia="宋体" w:cs="Times New Roman"/>
        </w:rPr>
      </w:pPr>
      <w:bookmarkStart w:id="114" w:name="_Toc60996679"/>
      <w:bookmarkStart w:id="115" w:name="_Toc22352_WPSOffice_Level1"/>
      <w:bookmarkStart w:id="116" w:name="_Toc22665"/>
      <w:bookmarkStart w:id="117" w:name="_Toc23972_WPSOffice_Level1"/>
      <w:bookmarkStart w:id="118" w:name="_Toc26127_WPSOffice_Level2"/>
      <w:bookmarkStart w:id="119" w:name="_Toc6232"/>
      <w:bookmarkStart w:id="120" w:name="_三、投标文件的编制"/>
      <w:r>
        <w:rPr>
          <w:rFonts w:ascii="Times New Roman" w:hAnsi="Times New Roman" w:eastAsia="宋体" w:cs="Times New Roman"/>
        </w:rPr>
        <w:t xml:space="preserve">2.3 </w:t>
      </w:r>
      <w:bookmarkEnd w:id="114"/>
      <w:bookmarkEnd w:id="115"/>
      <w:bookmarkEnd w:id="116"/>
      <w:bookmarkEnd w:id="117"/>
      <w:bookmarkEnd w:id="118"/>
      <w:r>
        <w:rPr>
          <w:rFonts w:ascii="Times New Roman" w:hAnsi="Times New Roman" w:eastAsia="宋体" w:cs="Times New Roman"/>
        </w:rPr>
        <w:t>磋商响应文件的提交</w:t>
      </w:r>
      <w:bookmarkEnd w:id="119"/>
    </w:p>
    <w:bookmarkEnd w:id="120"/>
    <w:p>
      <w:pPr>
        <w:spacing w:line="460" w:lineRule="exact"/>
        <w:ind w:firstLine="720" w:firstLineChars="300"/>
        <w:rPr>
          <w:rFonts w:ascii="Times New Roman" w:hAnsi="Times New Roman" w:eastAsia="宋体" w:cs="Times New Roman"/>
          <w:sz w:val="24"/>
        </w:rPr>
      </w:pPr>
      <w:bookmarkStart w:id="121" w:name="_Toc609"/>
      <w:r>
        <w:rPr>
          <w:rFonts w:ascii="Times New Roman" w:hAnsi="Times New Roman" w:eastAsia="宋体" w:cs="Times New Roman"/>
          <w:sz w:val="24"/>
        </w:rPr>
        <w:t>1、</w:t>
      </w:r>
      <w:bookmarkEnd w:id="121"/>
      <w:r>
        <w:rPr>
          <w:rFonts w:ascii="Times New Roman" w:hAnsi="Times New Roman" w:eastAsia="宋体" w:cs="Times New Roman"/>
          <w:sz w:val="24"/>
        </w:rPr>
        <w:t>磋商响应文件的密封与标记</w:t>
      </w:r>
    </w:p>
    <w:p>
      <w:pPr>
        <w:spacing w:line="460" w:lineRule="exact"/>
        <w:ind w:firstLine="720" w:firstLineChars="300"/>
        <w:rPr>
          <w:rFonts w:ascii="Times New Roman" w:hAnsi="Times New Roman" w:eastAsia="宋体" w:cs="Times New Roman"/>
          <w:sz w:val="24"/>
        </w:rPr>
      </w:pPr>
      <w:r>
        <w:rPr>
          <w:rFonts w:hint="eastAsia" w:ascii="Times New Roman" w:hAnsi="Times New Roman" w:eastAsia="宋体" w:cs="Times New Roman"/>
          <w:sz w:val="24"/>
        </w:rPr>
        <w:t>（1）供应商应按“供应商须知前附表”中的规定密封、标记。</w:t>
      </w:r>
    </w:p>
    <w:p>
      <w:pPr>
        <w:spacing w:line="460" w:lineRule="exact"/>
        <w:ind w:firstLine="720" w:firstLineChars="300"/>
        <w:rPr>
          <w:rFonts w:ascii="Times New Roman" w:hAnsi="Times New Roman" w:eastAsia="宋体" w:cs="Times New Roman"/>
          <w:sz w:val="24"/>
        </w:rPr>
      </w:pPr>
      <w:bookmarkStart w:id="122" w:name="_Toc329810203"/>
      <w:bookmarkStart w:id="123" w:name="_Toc348011941"/>
      <w:bookmarkStart w:id="124" w:name="_Toc86124063"/>
      <w:r>
        <w:rPr>
          <w:rFonts w:hint="eastAsia" w:ascii="Times New Roman" w:hAnsi="Times New Roman" w:eastAsia="宋体" w:cs="Times New Roman"/>
          <w:sz w:val="24"/>
        </w:rPr>
        <w:t>2</w:t>
      </w:r>
      <w:r>
        <w:rPr>
          <w:rFonts w:ascii="Times New Roman" w:hAnsi="Times New Roman" w:eastAsia="宋体" w:cs="Times New Roman"/>
          <w:sz w:val="24"/>
        </w:rPr>
        <w:t>、递交磋商响应文件的截止时间和地点</w:t>
      </w:r>
      <w:bookmarkEnd w:id="122"/>
      <w:bookmarkEnd w:id="123"/>
      <w:bookmarkEnd w:id="124"/>
    </w:p>
    <w:p>
      <w:pPr>
        <w:spacing w:line="460" w:lineRule="exact"/>
        <w:ind w:firstLine="720" w:firstLineChars="300"/>
        <w:rPr>
          <w:rFonts w:ascii="Times New Roman" w:hAnsi="Times New Roman" w:eastAsia="宋体" w:cs="Times New Roman"/>
          <w:sz w:val="24"/>
        </w:rPr>
      </w:pPr>
      <w:r>
        <w:rPr>
          <w:rFonts w:hint="eastAsia" w:ascii="Times New Roman" w:hAnsi="Times New Roman" w:eastAsia="宋体" w:cs="Times New Roman"/>
          <w:sz w:val="24"/>
        </w:rPr>
        <w:t>（1）</w:t>
      </w:r>
      <w:r>
        <w:rPr>
          <w:rFonts w:ascii="Times New Roman" w:hAnsi="Times New Roman" w:eastAsia="宋体" w:cs="Times New Roman"/>
          <w:sz w:val="24"/>
        </w:rPr>
        <w:t>磋商响应文件的递交不得迟于“供应商须知前附表”规定的递交磋商响应文件截止时间。逾期送达的磋商响应文件，采购人不予接收。</w:t>
      </w:r>
    </w:p>
    <w:p>
      <w:pPr>
        <w:spacing w:line="460" w:lineRule="exact"/>
        <w:ind w:firstLine="720" w:firstLineChars="300"/>
        <w:rPr>
          <w:rFonts w:ascii="Times New Roman" w:hAnsi="Times New Roman" w:eastAsia="宋体" w:cs="Times New Roman"/>
          <w:sz w:val="24"/>
        </w:rPr>
      </w:pPr>
      <w:r>
        <w:rPr>
          <w:rFonts w:hint="eastAsia" w:ascii="Times New Roman" w:hAnsi="Times New Roman" w:eastAsia="宋体" w:cs="Times New Roman"/>
          <w:sz w:val="24"/>
        </w:rPr>
        <w:t>（2）</w:t>
      </w:r>
      <w:r>
        <w:rPr>
          <w:rFonts w:ascii="Times New Roman" w:hAnsi="Times New Roman" w:eastAsia="宋体" w:cs="Times New Roman"/>
          <w:sz w:val="24"/>
        </w:rPr>
        <w:t>供应商必须在规定时间内将磋商响应文件递交到“供应商须知前附表”规定的地点。</w:t>
      </w:r>
    </w:p>
    <w:p>
      <w:pPr>
        <w:spacing w:line="460" w:lineRule="exact"/>
        <w:ind w:firstLine="720" w:firstLineChars="300"/>
        <w:rPr>
          <w:rFonts w:ascii="Times New Roman" w:hAnsi="Times New Roman" w:eastAsia="宋体" w:cs="Times New Roman"/>
          <w:sz w:val="24"/>
        </w:rPr>
      </w:pPr>
      <w:r>
        <w:rPr>
          <w:rFonts w:hint="eastAsia" w:ascii="Times New Roman" w:hAnsi="Times New Roman" w:eastAsia="宋体" w:cs="Times New Roman"/>
          <w:sz w:val="24"/>
        </w:rPr>
        <w:t>（3）</w:t>
      </w:r>
      <w:r>
        <w:rPr>
          <w:rFonts w:ascii="Times New Roman" w:hAnsi="Times New Roman" w:eastAsia="宋体" w:cs="Times New Roman"/>
          <w:sz w:val="24"/>
        </w:rPr>
        <w:t>除“供应商须知前附表”另有规定外，供应商所递交的磋商响应文件不予退还。</w:t>
      </w:r>
    </w:p>
    <w:p>
      <w:pPr>
        <w:pStyle w:val="6"/>
        <w:ind w:firstLine="720" w:firstLineChars="300"/>
        <w:rPr>
          <w:rFonts w:ascii="Times New Roman" w:hAnsi="Times New Roman" w:eastAsia="宋体" w:cs="Times New Roman"/>
          <w:sz w:val="24"/>
        </w:rPr>
      </w:pPr>
      <w:r>
        <w:rPr>
          <w:rFonts w:hint="eastAsia" w:ascii="Times New Roman" w:hAnsi="Times New Roman" w:eastAsia="宋体" w:cs="Times New Roman"/>
          <w:sz w:val="24"/>
        </w:rPr>
        <w:t>（4）未按要求封装、逾期送达的或者未送达指定地点的响应文件，采购方或者代理机构不予受理。</w:t>
      </w:r>
    </w:p>
    <w:p>
      <w:pPr>
        <w:spacing w:line="460" w:lineRule="exact"/>
        <w:ind w:firstLine="720" w:firstLineChars="300"/>
        <w:rPr>
          <w:rFonts w:ascii="Times New Roman" w:hAnsi="Times New Roman" w:eastAsia="宋体" w:cs="Times New Roman"/>
          <w:sz w:val="24"/>
        </w:rPr>
      </w:pPr>
      <w:r>
        <w:rPr>
          <w:rFonts w:hint="eastAsia" w:ascii="Times New Roman" w:hAnsi="Times New Roman" w:eastAsia="宋体" w:cs="Times New Roman"/>
          <w:sz w:val="24"/>
        </w:rPr>
        <w:t>（5）响应文件的修改与撤回</w:t>
      </w:r>
    </w:p>
    <w:p>
      <w:pPr>
        <w:spacing w:line="460" w:lineRule="exact"/>
        <w:ind w:firstLine="720" w:firstLineChars="300"/>
        <w:rPr>
          <w:rFonts w:ascii="Times New Roman" w:hAnsi="Times New Roman" w:eastAsia="宋体" w:cs="Times New Roman"/>
          <w:sz w:val="24"/>
        </w:rPr>
      </w:pPr>
      <w:r>
        <w:rPr>
          <w:rFonts w:hint="eastAsia" w:ascii="Times New Roman" w:hAnsi="Times New Roman" w:eastAsia="宋体" w:cs="Times New Roman"/>
          <w:sz w:val="24"/>
        </w:rPr>
        <w:t>1） 在规定的磋商开始时间前，供应商可以修改或撤回已递交的响应文件，并应以书面形式通知采购人或采购代理机构。</w:t>
      </w:r>
    </w:p>
    <w:p>
      <w:pPr>
        <w:spacing w:line="460" w:lineRule="exact"/>
        <w:ind w:firstLine="720" w:firstLineChars="300"/>
        <w:rPr>
          <w:rFonts w:ascii="Times New Roman" w:hAnsi="Times New Roman" w:eastAsia="宋体" w:cs="Times New Roman"/>
          <w:sz w:val="24"/>
        </w:rPr>
      </w:pPr>
      <w:r>
        <w:rPr>
          <w:rFonts w:hint="eastAsia" w:ascii="Times New Roman" w:hAnsi="Times New Roman" w:eastAsia="宋体" w:cs="Times New Roman"/>
          <w:sz w:val="24"/>
        </w:rPr>
        <w:t>2） 供应商修改或撤回已递交响应文件的通知应按照本章“</w:t>
      </w:r>
      <w:r>
        <w:rPr>
          <w:rFonts w:ascii="Times New Roman" w:hAnsi="Times New Roman" w:eastAsia="宋体" w:cs="Times New Roman"/>
          <w:sz w:val="24"/>
        </w:rPr>
        <w:t>磋商响应文件的编制</w:t>
      </w:r>
      <w:r>
        <w:rPr>
          <w:rFonts w:hint="eastAsia" w:ascii="Times New Roman" w:hAnsi="Times New Roman" w:eastAsia="宋体" w:cs="Times New Roman"/>
          <w:sz w:val="24"/>
        </w:rPr>
        <w:t>”的要求签字、盖章；采购人收到书面通知后，向供应商出具签收凭证。</w:t>
      </w:r>
    </w:p>
    <w:p>
      <w:pPr>
        <w:spacing w:line="460" w:lineRule="exact"/>
        <w:ind w:firstLine="720" w:firstLineChars="300"/>
        <w:rPr>
          <w:rFonts w:ascii="Times New Roman" w:hAnsi="Times New Roman" w:eastAsia="宋体" w:cs="Times New Roman"/>
          <w:sz w:val="24"/>
        </w:rPr>
      </w:pPr>
      <w:r>
        <w:rPr>
          <w:rFonts w:hint="eastAsia" w:ascii="Times New Roman" w:hAnsi="Times New Roman" w:eastAsia="宋体" w:cs="Times New Roman"/>
          <w:sz w:val="24"/>
        </w:rPr>
        <w:t>3） 修改的内容为响应文件的组成部分。修改的响应文件应按照本章响应文件编制、提交要求进行编制、密封、标记和递交，并标明“修改”字样。</w:t>
      </w:r>
    </w:p>
    <w:p>
      <w:pPr>
        <w:pStyle w:val="4"/>
        <w:rPr>
          <w:rFonts w:ascii="Times New Roman" w:hAnsi="Times New Roman" w:eastAsia="宋体" w:cs="Times New Roman"/>
        </w:rPr>
      </w:pPr>
      <w:bookmarkStart w:id="125" w:name="_Toc16736"/>
      <w:bookmarkStart w:id="126" w:name="_Toc25217_WPSOffice_Level2"/>
      <w:bookmarkStart w:id="127" w:name="_Toc19285_WPSOffice_Level1"/>
      <w:bookmarkStart w:id="128" w:name="_Toc17346_WPSOffice_Level1"/>
      <w:bookmarkStart w:id="129" w:name="_Toc60996680"/>
      <w:bookmarkStart w:id="130" w:name="_Toc6780"/>
      <w:bookmarkStart w:id="131" w:name="_四、投标文件的提交"/>
      <w:r>
        <w:rPr>
          <w:rFonts w:ascii="Times New Roman" w:hAnsi="Times New Roman" w:eastAsia="宋体" w:cs="Times New Roman"/>
        </w:rPr>
        <w:t xml:space="preserve">2.4 </w:t>
      </w:r>
      <w:bookmarkEnd w:id="125"/>
      <w:bookmarkEnd w:id="126"/>
      <w:bookmarkEnd w:id="127"/>
      <w:bookmarkEnd w:id="128"/>
      <w:bookmarkEnd w:id="129"/>
      <w:r>
        <w:rPr>
          <w:rFonts w:ascii="Times New Roman" w:hAnsi="Times New Roman" w:eastAsia="宋体" w:cs="Times New Roman"/>
        </w:rPr>
        <w:t>磋商</w:t>
      </w:r>
      <w:bookmarkEnd w:id="130"/>
    </w:p>
    <w:bookmarkEnd w:id="131"/>
    <w:p>
      <w:pPr>
        <w:spacing w:line="460" w:lineRule="exact"/>
        <w:ind w:firstLine="480" w:firstLineChars="200"/>
        <w:rPr>
          <w:rFonts w:ascii="Times New Roman" w:hAnsi="Times New Roman" w:eastAsia="宋体" w:cs="Times New Roman"/>
          <w:sz w:val="24"/>
        </w:rPr>
      </w:pPr>
      <w:bookmarkStart w:id="132" w:name="_Toc20426"/>
      <w:r>
        <w:rPr>
          <w:rFonts w:ascii="Times New Roman" w:hAnsi="Times New Roman" w:eastAsia="宋体" w:cs="Times New Roman"/>
          <w:sz w:val="24"/>
        </w:rPr>
        <w:t>1、</w:t>
      </w:r>
      <w:bookmarkEnd w:id="132"/>
      <w:r>
        <w:rPr>
          <w:rFonts w:ascii="Times New Roman" w:hAnsi="Times New Roman" w:eastAsia="宋体" w:cs="Times New Roman"/>
          <w:sz w:val="24"/>
        </w:rPr>
        <w:t>磋商</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（1）</w:t>
      </w:r>
      <w:r>
        <w:rPr>
          <w:rFonts w:ascii="Times New Roman" w:hAnsi="Times New Roman" w:eastAsia="宋体" w:cs="Times New Roman"/>
          <w:sz w:val="24"/>
        </w:rPr>
        <w:t>采购</w:t>
      </w:r>
      <w:r>
        <w:rPr>
          <w:rFonts w:hint="eastAsia" w:ascii="Times New Roman" w:hAnsi="Times New Roman" w:eastAsia="宋体" w:cs="Times New Roman"/>
          <w:sz w:val="24"/>
        </w:rPr>
        <w:t>人</w:t>
      </w:r>
      <w:r>
        <w:rPr>
          <w:rFonts w:ascii="Times New Roman" w:hAnsi="Times New Roman" w:eastAsia="宋体" w:cs="Times New Roman"/>
          <w:sz w:val="24"/>
        </w:rPr>
        <w:t>将在“供应商须知前附表”规定的时间和地点进行磋商，供应商的法定代表人或其委托代理人应按时参加。</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w:t>
      </w:r>
      <w:r>
        <w:rPr>
          <w:rFonts w:ascii="Times New Roman" w:hAnsi="Times New Roman" w:eastAsia="宋体" w:cs="Times New Roman"/>
          <w:sz w:val="24"/>
        </w:rPr>
        <w:t>磋商由磋商小组负责。磋商小组由有关技术、经济等方面的专家组成，成员人数应当为三人及以上单数。其中，技术、经济等方面的专家不得少于成员总数的三分之二。磋商应当推选组长，但采购人代表不得担任组长。</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（3）</w:t>
      </w:r>
      <w:r>
        <w:rPr>
          <w:rFonts w:ascii="Times New Roman" w:hAnsi="Times New Roman" w:eastAsia="宋体" w:cs="Times New Roman"/>
          <w:sz w:val="24"/>
        </w:rPr>
        <w:t>磋商原则</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根据《中华人民共和国政府采购法》、《中华人民共和国政府采购法实施条例》</w:t>
      </w:r>
      <w:r>
        <w:rPr>
          <w:rFonts w:hint="eastAsia" w:ascii="Times New Roman" w:hAnsi="Times New Roman" w:eastAsia="宋体" w:cs="Times New Roman"/>
          <w:sz w:val="24"/>
        </w:rPr>
        <w:t>以</w:t>
      </w:r>
      <w:r>
        <w:rPr>
          <w:rFonts w:ascii="Times New Roman" w:hAnsi="Times New Roman" w:eastAsia="宋体" w:cs="Times New Roman"/>
          <w:sz w:val="24"/>
        </w:rPr>
        <w:t>及省、市有关规定，磋商小组成员按照客观、公正、谨慎的原则，根据磋商文件规定的评审程序、评审方法和评审标准进行独立评审。根据排名先后确定成交候选供应商。</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（4）</w:t>
      </w:r>
      <w:r>
        <w:rPr>
          <w:rFonts w:ascii="Times New Roman" w:hAnsi="Times New Roman" w:eastAsia="宋体" w:cs="Times New Roman"/>
          <w:sz w:val="24"/>
        </w:rPr>
        <w:t>磋商程序和方法</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磋商小组按照第六章“磋商程序和方法”规定的方法、因素、标准和程序进行磋商。</w:t>
      </w:r>
    </w:p>
    <w:p>
      <w:pPr>
        <w:spacing w:line="460" w:lineRule="exact"/>
        <w:ind w:firstLine="480" w:firstLineChars="200"/>
        <w:rPr>
          <w:rFonts w:ascii="Times New Roman" w:hAnsi="Times New Roman" w:eastAsia="宋体" w:cs="Times New Roman"/>
          <w:sz w:val="24"/>
        </w:rPr>
      </w:pPr>
      <w:bookmarkStart w:id="133" w:name="_Toc329810207"/>
      <w:bookmarkStart w:id="134" w:name="_Toc348011944"/>
      <w:bookmarkStart w:id="135" w:name="_Toc86124067"/>
      <w:r>
        <w:rPr>
          <w:rFonts w:hint="eastAsia" w:ascii="Times New Roman" w:hAnsi="Times New Roman" w:eastAsia="宋体" w:cs="Times New Roman"/>
          <w:sz w:val="24"/>
        </w:rPr>
        <w:t>2</w:t>
      </w:r>
      <w:r>
        <w:rPr>
          <w:rFonts w:ascii="Times New Roman" w:hAnsi="Times New Roman" w:eastAsia="宋体" w:cs="Times New Roman"/>
          <w:sz w:val="24"/>
        </w:rPr>
        <w:t>、磋商过程的保密</w:t>
      </w:r>
      <w:bookmarkEnd w:id="133"/>
      <w:bookmarkEnd w:id="134"/>
      <w:bookmarkEnd w:id="135"/>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（1）</w:t>
      </w:r>
      <w:r>
        <w:rPr>
          <w:rFonts w:ascii="Times New Roman" w:hAnsi="Times New Roman" w:eastAsia="宋体" w:cs="Times New Roman"/>
          <w:sz w:val="24"/>
        </w:rPr>
        <w:t>在磋商中，磋商的任何一方不得透露与磋商有关的其他供应商的技术资料、价格和其他信息。磋商开始后，直到授予供应商合同止，凡是属于审查、澄清、磋商和比较的有关资料以及成交建议等均不向供应商或其他人员透露。</w:t>
      </w:r>
    </w:p>
    <w:p>
      <w:pPr>
        <w:spacing w:line="460" w:lineRule="exact"/>
        <w:ind w:firstLine="480" w:firstLineChars="200"/>
        <w:rPr>
          <w:rFonts w:ascii="Times New Roman" w:hAnsi="Times New Roman" w:eastAsia="宋体" w:cs="Times New Roman"/>
          <w:sz w:val="24"/>
        </w:rPr>
      </w:pPr>
      <w:bookmarkStart w:id="136" w:name="_Toc329810208"/>
      <w:bookmarkStart w:id="137" w:name="_Toc86124068"/>
      <w:bookmarkStart w:id="138" w:name="_Toc348011945"/>
      <w:r>
        <w:rPr>
          <w:rFonts w:hint="eastAsia" w:ascii="Times New Roman" w:hAnsi="Times New Roman" w:eastAsia="宋体" w:cs="Times New Roman"/>
          <w:sz w:val="24"/>
        </w:rPr>
        <w:t>3</w:t>
      </w:r>
      <w:r>
        <w:rPr>
          <w:rFonts w:ascii="Times New Roman" w:hAnsi="Times New Roman" w:eastAsia="宋体" w:cs="Times New Roman"/>
          <w:sz w:val="24"/>
        </w:rPr>
        <w:t>、出现下列情形之一的，项目磋商失败：</w:t>
      </w:r>
      <w:bookmarkEnd w:id="136"/>
      <w:bookmarkEnd w:id="137"/>
      <w:bookmarkEnd w:id="138"/>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（1）符合专业条件的供应商或者对竞争性磋商文件作实质响应的供应商不足2家的；</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（2）出现影响采购公正的违法、违规行为的；</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（3）供应商的最终报价均超过了采购预算，采购人不能支付的；</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（4）因</w:t>
      </w:r>
      <w:r>
        <w:rPr>
          <w:rFonts w:hint="eastAsia" w:ascii="Times New Roman" w:hAnsi="Times New Roman" w:eastAsia="宋体" w:cs="Times New Roman"/>
          <w:sz w:val="24"/>
        </w:rPr>
        <w:t>出现</w:t>
      </w:r>
      <w:r>
        <w:rPr>
          <w:rFonts w:ascii="Times New Roman" w:hAnsi="Times New Roman" w:eastAsia="宋体" w:cs="Times New Roman"/>
          <w:sz w:val="24"/>
        </w:rPr>
        <w:t>重大变故，采购任务取消的。</w:t>
      </w:r>
    </w:p>
    <w:p>
      <w:pPr>
        <w:spacing w:line="460" w:lineRule="exact"/>
        <w:ind w:firstLine="480" w:firstLineChars="200"/>
        <w:rPr>
          <w:rFonts w:ascii="宋体" w:hAnsi="宋体" w:eastAsia="宋体" w:cs="宋体"/>
          <w:sz w:val="24"/>
        </w:rPr>
      </w:pPr>
      <w:r>
        <w:rPr>
          <w:rFonts w:ascii="Times New Roman" w:hAnsi="Times New Roman" w:eastAsia="宋体" w:cs="Times New Roman"/>
          <w:sz w:val="24"/>
        </w:rPr>
        <w:t>项目磋商失败后，采购人应当将失败理由通知所有供应商。</w:t>
      </w:r>
    </w:p>
    <w:p>
      <w:pPr>
        <w:pStyle w:val="4"/>
        <w:rPr>
          <w:rFonts w:ascii="Times New Roman" w:hAnsi="Times New Roman" w:eastAsia="宋体" w:cs="Times New Roman"/>
        </w:rPr>
      </w:pPr>
      <w:bookmarkStart w:id="139" w:name="_Toc69565538"/>
      <w:bookmarkStart w:id="140" w:name="_Toc17391"/>
      <w:bookmarkStart w:id="141" w:name="_Toc17509"/>
      <w:r>
        <w:rPr>
          <w:rFonts w:ascii="Times New Roman" w:hAnsi="Times New Roman" w:eastAsia="宋体" w:cs="Times New Roman"/>
        </w:rPr>
        <w:t xml:space="preserve">2.5 </w:t>
      </w:r>
      <w:bookmarkEnd w:id="139"/>
      <w:bookmarkEnd w:id="140"/>
      <w:r>
        <w:rPr>
          <w:rFonts w:ascii="Times New Roman" w:hAnsi="Times New Roman" w:eastAsia="宋体" w:cs="Times New Roman"/>
        </w:rPr>
        <w:t>成交结果</w:t>
      </w:r>
      <w:bookmarkEnd w:id="141"/>
    </w:p>
    <w:p>
      <w:pPr>
        <w:adjustRightInd w:val="0"/>
        <w:spacing w:line="440" w:lineRule="exact"/>
        <w:ind w:firstLine="460" w:firstLineChars="192"/>
        <w:rPr>
          <w:rFonts w:ascii="Times New Roman" w:hAnsi="Times New Roman" w:eastAsia="宋体" w:cs="Times New Roman"/>
          <w:sz w:val="24"/>
        </w:rPr>
      </w:pPr>
      <w:r>
        <w:rPr>
          <w:rFonts w:ascii="Times New Roman" w:hAnsi="Times New Roman" w:eastAsia="宋体" w:cs="Times New Roman"/>
          <w:sz w:val="24"/>
        </w:rPr>
        <w:t>1、成交人的确定</w:t>
      </w:r>
    </w:p>
    <w:p>
      <w:pPr>
        <w:adjustRightInd w:val="0"/>
        <w:spacing w:line="440" w:lineRule="exact"/>
        <w:ind w:firstLine="460" w:firstLineChars="192"/>
        <w:rPr>
          <w:rFonts w:ascii="Times New Roman" w:hAnsi="Times New Roman" w:eastAsia="宋体" w:cs="Times New Roman"/>
          <w:sz w:val="24"/>
        </w:rPr>
      </w:pPr>
      <w:r>
        <w:rPr>
          <w:rFonts w:ascii="Times New Roman" w:hAnsi="Times New Roman" w:eastAsia="宋体" w:cs="Times New Roman"/>
          <w:sz w:val="24"/>
        </w:rPr>
        <w:t>（1）采购人</w:t>
      </w:r>
      <w:r>
        <w:rPr>
          <w:rFonts w:hint="eastAsia" w:ascii="Times New Roman" w:hAnsi="Times New Roman" w:eastAsia="宋体" w:cs="Times New Roman"/>
          <w:sz w:val="24"/>
        </w:rPr>
        <w:t>根据磋商小组的</w:t>
      </w:r>
      <w:r>
        <w:rPr>
          <w:rFonts w:ascii="Times New Roman" w:hAnsi="Times New Roman" w:eastAsia="宋体" w:cs="Times New Roman"/>
          <w:sz w:val="24"/>
        </w:rPr>
        <w:t>评审报告，按照</w:t>
      </w:r>
      <w:r>
        <w:rPr>
          <w:rFonts w:hint="eastAsia" w:ascii="Times New Roman" w:hAnsi="Times New Roman" w:eastAsia="宋体" w:cs="Times New Roman"/>
          <w:sz w:val="24"/>
        </w:rPr>
        <w:t>得分</w:t>
      </w:r>
      <w:r>
        <w:rPr>
          <w:rFonts w:ascii="Times New Roman" w:hAnsi="Times New Roman" w:eastAsia="宋体" w:cs="Times New Roman"/>
          <w:sz w:val="24"/>
        </w:rPr>
        <w:t>排序由高到低的原则确定成交供应商。</w:t>
      </w:r>
    </w:p>
    <w:p>
      <w:pPr>
        <w:adjustRightInd w:val="0"/>
        <w:spacing w:line="440" w:lineRule="exact"/>
        <w:ind w:firstLine="460" w:firstLineChars="192"/>
        <w:rPr>
          <w:rFonts w:ascii="Times New Roman" w:hAnsi="Times New Roman" w:eastAsia="宋体" w:cs="Times New Roman"/>
          <w:sz w:val="24"/>
        </w:rPr>
      </w:pPr>
      <w:bookmarkStart w:id="142" w:name="_Toc348011948"/>
      <w:bookmarkStart w:id="143" w:name="_Toc329810211"/>
      <w:r>
        <w:rPr>
          <w:rFonts w:hint="eastAsia" w:ascii="Times New Roman" w:hAnsi="Times New Roman" w:eastAsia="宋体" w:cs="Times New Roman"/>
          <w:sz w:val="24"/>
        </w:rPr>
        <w:t>2</w:t>
      </w:r>
      <w:r>
        <w:rPr>
          <w:rFonts w:ascii="Times New Roman" w:hAnsi="Times New Roman" w:eastAsia="宋体" w:cs="Times New Roman"/>
          <w:sz w:val="24"/>
        </w:rPr>
        <w:t>、成交通知书</w:t>
      </w:r>
      <w:bookmarkEnd w:id="142"/>
      <w:bookmarkEnd w:id="143"/>
    </w:p>
    <w:p>
      <w:pPr>
        <w:adjustRightInd w:val="0"/>
        <w:spacing w:line="440" w:lineRule="exact"/>
        <w:ind w:firstLine="460" w:firstLineChars="192"/>
        <w:rPr>
          <w:rFonts w:ascii="Times New Roman" w:hAnsi="Times New Roman" w:eastAsia="宋体" w:cs="Times New Roman"/>
          <w:sz w:val="24"/>
        </w:rPr>
      </w:pPr>
      <w:r>
        <w:rPr>
          <w:rFonts w:ascii="Times New Roman" w:hAnsi="Times New Roman" w:eastAsia="宋体" w:cs="Times New Roman"/>
          <w:sz w:val="24"/>
        </w:rPr>
        <w:t>（1）成交人确定后，成交结果</w:t>
      </w:r>
      <w:r>
        <w:rPr>
          <w:rFonts w:hint="eastAsia" w:ascii="Times New Roman" w:hAnsi="Times New Roman" w:eastAsia="宋体" w:cs="Times New Roman"/>
          <w:sz w:val="24"/>
        </w:rPr>
        <w:t>在</w:t>
      </w:r>
      <w:r>
        <w:rPr>
          <w:rFonts w:ascii="Times New Roman" w:hAnsi="Times New Roman" w:eastAsia="宋体" w:cs="Times New Roman"/>
          <w:sz w:val="24"/>
        </w:rPr>
        <w:t>楚雄医药高等专科学校保卫处招标信息栏公示，同时向成交人发出成交通知书。</w:t>
      </w:r>
    </w:p>
    <w:p>
      <w:pPr>
        <w:adjustRightInd w:val="0"/>
        <w:spacing w:line="440" w:lineRule="exact"/>
        <w:ind w:firstLine="460" w:firstLineChars="192"/>
        <w:rPr>
          <w:rFonts w:ascii="Times New Roman" w:hAnsi="Times New Roman" w:eastAsia="宋体" w:cs="Times New Roman"/>
          <w:sz w:val="24"/>
        </w:rPr>
      </w:pPr>
      <w:r>
        <w:rPr>
          <w:rFonts w:ascii="Times New Roman" w:hAnsi="Times New Roman" w:eastAsia="宋体" w:cs="Times New Roman"/>
          <w:sz w:val="24"/>
        </w:rPr>
        <w:t>（</w:t>
      </w:r>
      <w:r>
        <w:rPr>
          <w:rFonts w:hint="eastAsia" w:ascii="Times New Roman" w:hAnsi="Times New Roman" w:eastAsia="宋体" w:cs="Times New Roman"/>
          <w:sz w:val="24"/>
        </w:rPr>
        <w:t>2</w:t>
      </w:r>
      <w:r>
        <w:rPr>
          <w:rFonts w:ascii="Times New Roman" w:hAnsi="Times New Roman" w:eastAsia="宋体" w:cs="Times New Roman"/>
          <w:sz w:val="24"/>
        </w:rPr>
        <w:t>）成交通知书是合同的一个组成部分。</w:t>
      </w:r>
    </w:p>
    <w:p>
      <w:pPr>
        <w:adjustRightInd w:val="0"/>
        <w:spacing w:line="440" w:lineRule="exact"/>
        <w:ind w:firstLine="460" w:firstLineChars="192"/>
        <w:rPr>
          <w:rFonts w:ascii="Times New Roman" w:hAnsi="Times New Roman" w:eastAsia="宋体" w:cs="Times New Roman"/>
          <w:sz w:val="24"/>
        </w:rPr>
      </w:pPr>
      <w:r>
        <w:rPr>
          <w:rFonts w:ascii="Times New Roman" w:hAnsi="Times New Roman" w:eastAsia="宋体" w:cs="Times New Roman"/>
          <w:sz w:val="24"/>
        </w:rPr>
        <w:t>（</w:t>
      </w:r>
      <w:r>
        <w:rPr>
          <w:rFonts w:hint="eastAsia" w:ascii="Times New Roman" w:hAnsi="Times New Roman" w:eastAsia="宋体" w:cs="Times New Roman"/>
          <w:sz w:val="24"/>
        </w:rPr>
        <w:t>3</w:t>
      </w:r>
      <w:r>
        <w:rPr>
          <w:rFonts w:ascii="Times New Roman" w:hAnsi="Times New Roman" w:eastAsia="宋体" w:cs="Times New Roman"/>
          <w:sz w:val="24"/>
        </w:rPr>
        <w:t>）采购</w:t>
      </w:r>
      <w:r>
        <w:rPr>
          <w:rFonts w:hint="eastAsia" w:ascii="Times New Roman" w:hAnsi="Times New Roman" w:eastAsia="宋体" w:cs="Times New Roman"/>
          <w:sz w:val="24"/>
        </w:rPr>
        <w:t>人</w:t>
      </w:r>
      <w:r>
        <w:rPr>
          <w:rFonts w:ascii="Times New Roman" w:hAnsi="Times New Roman" w:eastAsia="宋体" w:cs="Times New Roman"/>
          <w:sz w:val="24"/>
        </w:rPr>
        <w:t>无义务向未成交人解释未成交原因和退回磋商响应文件。</w:t>
      </w:r>
    </w:p>
    <w:p>
      <w:pPr>
        <w:adjustRightInd w:val="0"/>
        <w:spacing w:line="440" w:lineRule="exact"/>
        <w:ind w:firstLine="460" w:firstLineChars="192"/>
        <w:rPr>
          <w:rFonts w:ascii="Times New Roman" w:hAnsi="Times New Roman" w:eastAsia="宋体" w:cs="Times New Roman"/>
          <w:sz w:val="24"/>
        </w:rPr>
      </w:pPr>
      <w:bookmarkStart w:id="144" w:name="_Toc348011949"/>
      <w:bookmarkStart w:id="145" w:name="_Toc329810212"/>
      <w:bookmarkStart w:id="146" w:name="_Toc86124072"/>
      <w:r>
        <w:rPr>
          <w:rFonts w:hint="eastAsia" w:ascii="Times New Roman" w:hAnsi="Times New Roman" w:eastAsia="宋体" w:cs="Times New Roman"/>
          <w:sz w:val="24"/>
        </w:rPr>
        <w:t>3</w:t>
      </w:r>
      <w:r>
        <w:rPr>
          <w:rFonts w:ascii="Times New Roman" w:hAnsi="Times New Roman" w:eastAsia="宋体" w:cs="Times New Roman"/>
          <w:sz w:val="24"/>
        </w:rPr>
        <w:t>、签订合同</w:t>
      </w:r>
      <w:bookmarkEnd w:id="144"/>
      <w:bookmarkEnd w:id="145"/>
      <w:bookmarkEnd w:id="146"/>
    </w:p>
    <w:p>
      <w:pPr>
        <w:adjustRightInd w:val="0"/>
        <w:spacing w:line="440" w:lineRule="exact"/>
        <w:ind w:firstLine="460" w:firstLineChars="192"/>
        <w:rPr>
          <w:rFonts w:ascii="Times New Roman" w:hAnsi="Times New Roman" w:eastAsia="宋体" w:cs="Times New Roman"/>
          <w:sz w:val="24"/>
        </w:rPr>
      </w:pPr>
      <w:r>
        <w:rPr>
          <w:rFonts w:ascii="Times New Roman" w:hAnsi="Times New Roman" w:eastAsia="宋体" w:cs="Times New Roman"/>
          <w:sz w:val="24"/>
        </w:rPr>
        <w:t>（1）采购人与成交供应商应当在成交通知书发出之日起30日内，按照磋商文件确定的合同文本以及采购标的、规格型号、采购金额、采购数量、技术和服务要求等事项签订政府采购合同。如成交通知书发出之日起30日内，成交人未与采购人联系协商合同签订事宜，则视为自动放弃本次成交，采购人有权单方面终止成交人的成交资格，并重新组织竞争性磋商，所发生的一切法律和经济责任由成交人承担。</w:t>
      </w:r>
    </w:p>
    <w:p>
      <w:pPr>
        <w:adjustRightInd w:val="0"/>
        <w:spacing w:line="440" w:lineRule="exact"/>
        <w:ind w:firstLine="460" w:firstLineChars="192"/>
        <w:rPr>
          <w:rFonts w:ascii="Times New Roman" w:hAnsi="Times New Roman" w:eastAsia="宋体" w:cs="Times New Roman"/>
          <w:sz w:val="24"/>
        </w:rPr>
      </w:pPr>
      <w:r>
        <w:rPr>
          <w:rFonts w:ascii="Times New Roman" w:hAnsi="Times New Roman" w:eastAsia="宋体" w:cs="Times New Roman"/>
          <w:sz w:val="24"/>
        </w:rPr>
        <w:t>（</w:t>
      </w:r>
      <w:r>
        <w:rPr>
          <w:rFonts w:hint="eastAsia" w:ascii="Times New Roman" w:hAnsi="Times New Roman" w:eastAsia="宋体" w:cs="Times New Roman"/>
          <w:sz w:val="24"/>
        </w:rPr>
        <w:t>2</w:t>
      </w:r>
      <w:r>
        <w:rPr>
          <w:rFonts w:ascii="Times New Roman" w:hAnsi="Times New Roman" w:eastAsia="宋体" w:cs="Times New Roman"/>
          <w:sz w:val="24"/>
        </w:rPr>
        <w:t>）成交人因不可抗力或者自身原因不能履行政府采购合同的，采购人可以与排位在成交人之后第一位的成交候选供应商协商签订政府采购合同，以此类推。也可以重新组织竞争性磋商。</w:t>
      </w:r>
    </w:p>
    <w:p>
      <w:pPr>
        <w:adjustRightInd w:val="0"/>
        <w:spacing w:line="440" w:lineRule="exact"/>
        <w:ind w:firstLine="460" w:firstLineChars="192"/>
        <w:rPr>
          <w:rFonts w:ascii="Times New Roman" w:hAnsi="Times New Roman" w:eastAsia="宋体" w:cs="Times New Roman"/>
          <w:sz w:val="24"/>
        </w:rPr>
      </w:pPr>
      <w:r>
        <w:rPr>
          <w:rFonts w:ascii="Times New Roman" w:hAnsi="Times New Roman" w:eastAsia="宋体" w:cs="Times New Roman"/>
          <w:sz w:val="24"/>
        </w:rPr>
        <w:t>（</w:t>
      </w:r>
      <w:r>
        <w:rPr>
          <w:rFonts w:hint="eastAsia" w:ascii="Times New Roman" w:hAnsi="Times New Roman" w:eastAsia="宋体" w:cs="Times New Roman"/>
          <w:sz w:val="24"/>
        </w:rPr>
        <w:t>3</w:t>
      </w:r>
      <w:r>
        <w:rPr>
          <w:rFonts w:ascii="Times New Roman" w:hAnsi="Times New Roman" w:eastAsia="宋体" w:cs="Times New Roman"/>
          <w:sz w:val="24"/>
        </w:rPr>
        <w:t>）政府采购合同履行中，采购人需追加与合同标的相同的工程的，在不改变合同其他条款的前提下，可以与供应商协商签订补充合同或工程签证，纳入最终审计结算。</w:t>
      </w:r>
    </w:p>
    <w:p>
      <w:pPr>
        <w:adjustRightInd w:val="0"/>
        <w:spacing w:line="440" w:lineRule="exact"/>
        <w:ind w:firstLine="460" w:firstLineChars="192"/>
        <w:rPr>
          <w:rFonts w:ascii="Times New Roman" w:hAnsi="Times New Roman" w:eastAsia="宋体" w:cs="Times New Roman"/>
          <w:sz w:val="24"/>
        </w:rPr>
      </w:pPr>
      <w:bookmarkStart w:id="147" w:name="_Toc86124073"/>
      <w:bookmarkStart w:id="148" w:name="_Toc348011950"/>
      <w:bookmarkStart w:id="149" w:name="_Toc329810213"/>
      <w:r>
        <w:rPr>
          <w:rFonts w:ascii="Times New Roman" w:hAnsi="Times New Roman" w:eastAsia="宋体" w:cs="Times New Roman"/>
          <w:sz w:val="24"/>
        </w:rPr>
        <w:t>4、履约保证金</w:t>
      </w:r>
      <w:bookmarkEnd w:id="147"/>
      <w:bookmarkEnd w:id="148"/>
      <w:bookmarkEnd w:id="149"/>
    </w:p>
    <w:p>
      <w:pPr>
        <w:adjustRightInd w:val="0"/>
        <w:spacing w:line="440" w:lineRule="exact"/>
        <w:ind w:firstLine="460" w:firstLineChars="192"/>
        <w:rPr>
          <w:rFonts w:ascii="Times New Roman" w:hAnsi="Times New Roman" w:eastAsia="宋体" w:cs="Times New Roman"/>
          <w:sz w:val="24"/>
          <w:highlight w:val="yellow"/>
        </w:rPr>
      </w:pPr>
      <w:r>
        <w:rPr>
          <w:rFonts w:ascii="Times New Roman" w:hAnsi="Times New Roman" w:eastAsia="宋体" w:cs="Times New Roman"/>
          <w:sz w:val="24"/>
          <w:highlight w:val="none"/>
        </w:rPr>
        <w:t>本项目履约保证金</w:t>
      </w:r>
      <w:r>
        <w:rPr>
          <w:rFonts w:hint="eastAsia" w:ascii="Times New Roman" w:hAnsi="Times New Roman" w:eastAsia="宋体" w:cs="Times New Roman"/>
          <w:sz w:val="24"/>
          <w:highlight w:val="none"/>
        </w:rPr>
        <w:t>按合同金额的5%</w:t>
      </w:r>
      <w:r>
        <w:rPr>
          <w:rFonts w:hint="eastAsia" w:ascii="Times New Roman" w:hAnsi="Times New Roman" w:eastAsia="宋体" w:cs="Times New Roman"/>
          <w:sz w:val="24"/>
          <w:highlight w:val="none"/>
          <w:lang w:eastAsia="zh-CN"/>
        </w:rPr>
        <w:t>，</w:t>
      </w:r>
      <w:r>
        <w:rPr>
          <w:rFonts w:hint="eastAsia" w:ascii="Times New Roman" w:hAnsi="Times New Roman" w:eastAsia="宋体" w:cs="Times New Roman"/>
          <w:sz w:val="24"/>
          <w:highlight w:val="none"/>
        </w:rPr>
        <w:t>以转账的方式缴纳。</w:t>
      </w:r>
    </w:p>
    <w:p>
      <w:pPr>
        <w:pStyle w:val="4"/>
        <w:rPr>
          <w:rFonts w:ascii="Times New Roman" w:hAnsi="Times New Roman" w:eastAsia="宋体" w:cs="Times New Roman"/>
        </w:rPr>
      </w:pPr>
      <w:bookmarkStart w:id="150" w:name="_Toc8798"/>
      <w:r>
        <w:rPr>
          <w:rFonts w:ascii="Times New Roman" w:hAnsi="Times New Roman" w:eastAsia="宋体" w:cs="Times New Roman"/>
        </w:rPr>
        <w:t>2.6 其他事项</w:t>
      </w:r>
      <w:bookmarkEnd w:id="150"/>
    </w:p>
    <w:bookmarkEnd w:id="64"/>
    <w:p>
      <w:pPr>
        <w:adjustRightInd w:val="0"/>
        <w:spacing w:line="440" w:lineRule="exact"/>
        <w:ind w:firstLine="460" w:firstLineChars="192"/>
        <w:rPr>
          <w:rFonts w:ascii="Times New Roman" w:hAnsi="Times New Roman" w:eastAsia="宋体" w:cs="Times New Roman"/>
          <w:sz w:val="24"/>
        </w:rPr>
      </w:pPr>
      <w:bookmarkStart w:id="151" w:name="_Toc329810217"/>
      <w:bookmarkStart w:id="152" w:name="_Toc348011954"/>
      <w:bookmarkStart w:id="153" w:name="_Toc32340_WPSOffice_Level2"/>
      <w:bookmarkStart w:id="154" w:name="_Toc20297_WPSOffice_Level1"/>
      <w:bookmarkStart w:id="155" w:name="_Toc60996684"/>
      <w:r>
        <w:rPr>
          <w:rFonts w:hint="eastAsia" w:ascii="Times New Roman" w:hAnsi="Times New Roman" w:eastAsia="宋体" w:cs="Times New Roman"/>
          <w:sz w:val="24"/>
        </w:rPr>
        <w:t>1、磋商文件编制依据</w:t>
      </w:r>
      <w:bookmarkEnd w:id="151"/>
      <w:bookmarkEnd w:id="152"/>
    </w:p>
    <w:p>
      <w:pPr>
        <w:adjustRightInd w:val="0"/>
        <w:spacing w:line="440" w:lineRule="exact"/>
        <w:ind w:firstLine="460" w:firstLineChars="192"/>
        <w:rPr>
          <w:rFonts w:ascii="Times New Roman" w:hAnsi="Times New Roman" w:eastAsia="宋体" w:cs="Times New Roman"/>
          <w:sz w:val="24"/>
        </w:rPr>
      </w:pPr>
      <w:r>
        <w:rPr>
          <w:rFonts w:hint="eastAsia" w:ascii="Times New Roman" w:hAnsi="Times New Roman" w:eastAsia="宋体" w:cs="Times New Roman"/>
          <w:sz w:val="24"/>
        </w:rPr>
        <w:t>本磋商文件是根据《中华人民共和国政府采购法》、《中华人民共和国政府采购实施条例》、《政府采购竞争性磋商采购方式管理暂行办法》及相关法律法规编制。</w:t>
      </w:r>
    </w:p>
    <w:p>
      <w:pPr>
        <w:adjustRightInd w:val="0"/>
        <w:spacing w:line="440" w:lineRule="exact"/>
        <w:ind w:firstLine="460" w:firstLineChars="192"/>
        <w:rPr>
          <w:rFonts w:ascii="Times New Roman" w:hAnsi="Times New Roman" w:eastAsia="宋体" w:cs="Times New Roman"/>
          <w:sz w:val="24"/>
        </w:rPr>
      </w:pPr>
      <w:bookmarkStart w:id="156" w:name="_Toc348011955"/>
      <w:bookmarkStart w:id="157" w:name="_Toc329810218"/>
      <w:bookmarkStart w:id="158" w:name="_Toc86124077"/>
      <w:r>
        <w:rPr>
          <w:rFonts w:hint="eastAsia" w:ascii="Times New Roman" w:hAnsi="Times New Roman" w:eastAsia="宋体" w:cs="Times New Roman"/>
          <w:sz w:val="24"/>
        </w:rPr>
        <w:t>2、需要补充的其他内容</w:t>
      </w:r>
      <w:bookmarkEnd w:id="156"/>
      <w:bookmarkEnd w:id="157"/>
      <w:bookmarkEnd w:id="158"/>
    </w:p>
    <w:p>
      <w:pPr>
        <w:adjustRightInd w:val="0"/>
        <w:spacing w:line="440" w:lineRule="exact"/>
        <w:ind w:firstLine="460" w:firstLineChars="192"/>
        <w:rPr>
          <w:rFonts w:ascii="Times New Roman" w:hAnsi="Times New Roman" w:eastAsia="宋体" w:cs="Times New Roman"/>
          <w:sz w:val="24"/>
        </w:rPr>
      </w:pPr>
      <w:r>
        <w:rPr>
          <w:rFonts w:hint="eastAsia" w:ascii="Times New Roman" w:hAnsi="Times New Roman" w:eastAsia="宋体" w:cs="Times New Roman"/>
          <w:sz w:val="24"/>
        </w:rPr>
        <w:t>需要补充的其他内容：见“供应商须知前附表”。</w:t>
      </w:r>
    </w:p>
    <w:p>
      <w:pPr>
        <w:pStyle w:val="6"/>
        <w:ind w:firstLine="480"/>
        <w:rPr>
          <w:rFonts w:ascii="Times New Roman" w:hAnsi="Times New Roman" w:eastAsia="宋体" w:cs="Times New Roman"/>
          <w:sz w:val="24"/>
        </w:rPr>
      </w:pPr>
    </w:p>
    <w:p>
      <w:pPr>
        <w:sectPr>
          <w:pgSz w:w="11906" w:h="16838"/>
          <w:pgMar w:top="1418" w:right="1134" w:bottom="1134" w:left="1417" w:header="936" w:footer="720" w:gutter="0"/>
          <w:cols w:space="720" w:num="1"/>
          <w:docGrid w:linePitch="331" w:charSpace="0"/>
        </w:sectPr>
      </w:pPr>
    </w:p>
    <w:bookmarkEnd w:id="153"/>
    <w:bookmarkEnd w:id="154"/>
    <w:bookmarkEnd w:id="155"/>
    <w:p>
      <w:pPr>
        <w:pStyle w:val="3"/>
        <w:numPr>
          <w:ilvl w:val="0"/>
          <w:numId w:val="2"/>
        </w:numPr>
        <w:jc w:val="center"/>
        <w:rPr>
          <w:rFonts w:ascii="Times New Roman" w:hAnsi="Times New Roman" w:cs="Times New Roman"/>
        </w:rPr>
      </w:pPr>
      <w:bookmarkStart w:id="159" w:name="_Toc28482"/>
      <w:r>
        <w:rPr>
          <w:rFonts w:hint="eastAsia" w:ascii="Times New Roman" w:hAnsi="Times New Roman" w:cs="Times New Roman"/>
        </w:rPr>
        <w:t>合同书样式及主要条款</w:t>
      </w:r>
      <w:bookmarkEnd w:id="159"/>
    </w:p>
    <w:p>
      <w:pPr>
        <w:jc w:val="center"/>
      </w:pPr>
      <w:r>
        <w:rPr>
          <w:rFonts w:ascii="Times New Roman" w:hAnsi="Times New Roman" w:cs="Times New Roman"/>
          <w:b/>
          <w:color w:val="000000"/>
          <w:sz w:val="24"/>
        </w:rPr>
        <w:t>（作为参考，以实际签订合同为准）</w:t>
      </w:r>
    </w:p>
    <w:p>
      <w:pPr>
        <w:jc w:val="center"/>
        <w:rPr>
          <w:b/>
          <w:bCs/>
          <w:sz w:val="32"/>
          <w:szCs w:val="32"/>
        </w:rPr>
      </w:pPr>
      <w:bookmarkStart w:id="160" w:name="_Toc27123_WPSOffice_Level2"/>
      <w:bookmarkStart w:id="161" w:name="_Toc22115_WPSOffice_Level1"/>
      <w:bookmarkStart w:id="162" w:name="_Toc60996686"/>
      <w:bookmarkStart w:id="163" w:name="_第四章__投标文件格式"/>
    </w:p>
    <w:p>
      <w:pPr>
        <w:jc w:val="center"/>
        <w:rPr>
          <w:rFonts w:hint="default" w:ascii="Times New Roman" w:hAnsi="Times New Roman" w:eastAsia="宋体" w:cs="Times New Roman"/>
          <w:b w:val="0"/>
          <w:bCs w:val="0"/>
          <w:color w:val="000000"/>
          <w:sz w:val="48"/>
          <w:szCs w:val="15"/>
          <w:lang w:val="en-US" w:eastAsia="zh-CN"/>
        </w:rPr>
      </w:pPr>
      <w:r>
        <w:rPr>
          <w:rFonts w:hint="default" w:ascii="Times New Roman" w:hAnsi="Times New Roman" w:eastAsia="宋体" w:cs="Times New Roman"/>
          <w:b w:val="0"/>
          <w:bCs w:val="0"/>
          <w:color w:val="000000"/>
          <w:sz w:val="48"/>
          <w:szCs w:val="15"/>
          <w:lang w:val="en-US" w:eastAsia="zh-CN"/>
        </w:rPr>
        <w:t>楚雄医药高等专科学校职工书屋牛奶、酸奶和咖啡采购项目</w:t>
      </w:r>
    </w:p>
    <w:p>
      <w:pPr>
        <w:pStyle w:val="8"/>
      </w:pPr>
    </w:p>
    <w:p>
      <w:pPr>
        <w:jc w:val="center"/>
        <w:rPr>
          <w:rFonts w:hint="default" w:ascii="仿宋_GB2312" w:hAnsi="宋体" w:eastAsia="仿宋_GB2312" w:cs="Times New Roman"/>
          <w:sz w:val="24"/>
          <w:szCs w:val="21"/>
          <w:u w:val="none"/>
          <w:lang w:val="en-US" w:eastAsia="zh-CN"/>
        </w:rPr>
      </w:pPr>
      <w:r>
        <w:rPr>
          <w:rFonts w:hint="eastAsia" w:ascii="仿宋_GB2312" w:hAnsi="宋体" w:eastAsia="仿宋_GB2312" w:cs="Times New Roman"/>
          <w:sz w:val="24"/>
          <w:szCs w:val="21"/>
          <w:u w:val="none"/>
          <w:lang w:val="en-US" w:eastAsia="zh-CN"/>
        </w:rPr>
        <w:t xml:space="preserve">                                          合同</w:t>
      </w:r>
      <w:r>
        <w:rPr>
          <w:rFonts w:hint="default" w:ascii="仿宋_GB2312" w:hAnsi="宋体" w:eastAsia="仿宋_GB2312" w:cs="Times New Roman"/>
          <w:sz w:val="24"/>
          <w:szCs w:val="21"/>
          <w:u w:val="none"/>
          <w:lang w:val="en-US" w:eastAsia="zh-CN"/>
        </w:rPr>
        <w:t>编号</w:t>
      </w:r>
      <w:r>
        <w:rPr>
          <w:rFonts w:hint="eastAsia" w:ascii="仿宋_GB2312" w:hAnsi="宋体" w:eastAsia="仿宋_GB2312" w:cs="Times New Roman"/>
          <w:sz w:val="24"/>
          <w:szCs w:val="21"/>
          <w:u w:val="none"/>
          <w:lang w:val="en-US" w:eastAsia="zh-CN"/>
        </w:rPr>
        <w:t>：</w:t>
      </w:r>
    </w:p>
    <w:p>
      <w:pPr>
        <w:pStyle w:val="8"/>
      </w:pPr>
    </w:p>
    <w:p>
      <w:pPr>
        <w:jc w:val="left"/>
        <w:rPr>
          <w:rFonts w:ascii="仿宋_GB2312" w:hAnsi="Times New Roman" w:eastAsia="仿宋_GB2312" w:cs="Times New Roman"/>
          <w:b/>
          <w:bCs/>
          <w:sz w:val="22"/>
          <w:szCs w:val="20"/>
        </w:rPr>
      </w:pPr>
      <w:r>
        <w:rPr>
          <w:rFonts w:hint="eastAsia" w:ascii="微软雅黑" w:hAnsi="微软雅黑" w:eastAsia="微软雅黑" w:cs="微软雅黑"/>
          <w:b/>
          <w:bCs/>
          <w:sz w:val="22"/>
          <w:szCs w:val="20"/>
        </w:rPr>
        <w:t>•</w:t>
      </w:r>
      <w:r>
        <w:rPr>
          <w:rFonts w:hint="eastAsia" w:ascii="仿宋_GB2312" w:hAnsi="Times New Roman" w:eastAsia="仿宋_GB2312" w:cs="Times New Roman"/>
          <w:b/>
          <w:bCs/>
          <w:sz w:val="22"/>
          <w:szCs w:val="20"/>
        </w:rPr>
        <w:t>本合同需加盖甲乙双方齐缝章有效</w:t>
      </w:r>
    </w:p>
    <w:p>
      <w:pPr>
        <w:jc w:val="center"/>
        <w:rPr>
          <w:rFonts w:ascii="仿宋_GB2312" w:hAnsi="宋体" w:eastAsia="仿宋_GB2312" w:cs="Times New Roman"/>
          <w:sz w:val="24"/>
          <w:szCs w:val="21"/>
          <w:u w:val="single"/>
        </w:rPr>
      </w:pPr>
    </w:p>
    <w:p>
      <w:pPr>
        <w:jc w:val="center"/>
        <w:rPr>
          <w:rFonts w:ascii="仿宋_GB2312" w:hAnsi="Times New Roman" w:eastAsia="仿宋_GB2312" w:cs="Times New Roman"/>
          <w:sz w:val="32"/>
        </w:rPr>
      </w:pPr>
    </w:p>
    <w:p>
      <w:pPr>
        <w:jc w:val="center"/>
        <w:rPr>
          <w:rFonts w:ascii="仿宋_GB2312" w:hAnsi="Times New Roman" w:eastAsia="仿宋_GB2312" w:cs="Times New Roman"/>
          <w:sz w:val="32"/>
        </w:rPr>
      </w:pPr>
    </w:p>
    <w:p>
      <w:pPr>
        <w:jc w:val="center"/>
        <w:rPr>
          <w:rFonts w:ascii="仿宋_GB2312" w:hAnsi="Times New Roman" w:eastAsia="仿宋_GB2312" w:cs="Times New Roman"/>
          <w:sz w:val="44"/>
          <w:szCs w:val="36"/>
        </w:rPr>
      </w:pPr>
    </w:p>
    <w:p>
      <w:pPr>
        <w:spacing w:line="360" w:lineRule="auto"/>
        <w:ind w:firstLine="480" w:firstLineChars="100"/>
        <w:jc w:val="center"/>
        <w:rPr>
          <w:rFonts w:hint="default" w:ascii="Times New Roman" w:hAnsi="Times New Roman" w:eastAsia="宋体" w:cs="Times New Roman"/>
          <w:bCs/>
          <w:color w:val="000000"/>
          <w:sz w:val="48"/>
          <w:szCs w:val="48"/>
        </w:rPr>
      </w:pPr>
      <w:r>
        <w:rPr>
          <w:rFonts w:hint="default" w:ascii="Times New Roman" w:hAnsi="Times New Roman" w:eastAsia="宋体" w:cs="Times New Roman"/>
          <w:bCs/>
          <w:color w:val="000000"/>
          <w:sz w:val="48"/>
          <w:szCs w:val="48"/>
          <w:lang w:val="en-US" w:eastAsia="zh-CN"/>
        </w:rPr>
        <w:t>采 购 合 同</w:t>
      </w:r>
    </w:p>
    <w:p>
      <w:pPr>
        <w:spacing w:line="360" w:lineRule="auto"/>
        <w:ind w:firstLine="281" w:firstLineChars="100"/>
        <w:jc w:val="center"/>
        <w:rPr>
          <w:rFonts w:hint="default" w:ascii="Times New Roman" w:hAnsi="Times New Roman" w:eastAsia="宋体" w:cs="Times New Roman"/>
          <w:b/>
          <w:bCs w:val="0"/>
          <w:color w:val="000000"/>
          <w:sz w:val="28"/>
          <w:szCs w:val="28"/>
          <w:lang w:val="en-US" w:eastAsia="zh-CN"/>
        </w:rPr>
      </w:pPr>
      <w:r>
        <w:rPr>
          <w:rFonts w:hint="eastAsia" w:ascii="Times New Roman" w:hAnsi="Times New Roman" w:eastAsia="宋体" w:cs="Times New Roman"/>
          <w:b/>
          <w:bCs w:val="0"/>
          <w:color w:val="000000"/>
          <w:sz w:val="28"/>
          <w:szCs w:val="28"/>
          <w:lang w:val="en-US" w:eastAsia="zh-CN"/>
        </w:rPr>
        <w:t>（合同书）</w:t>
      </w:r>
    </w:p>
    <w:p>
      <w:pPr>
        <w:widowControl w:val="0"/>
        <w:jc w:val="both"/>
        <w:rPr>
          <w:rFonts w:hint="eastAsia" w:ascii="Times New Roman" w:hAnsi="Times New Roman" w:eastAsia="宋体" w:cs="Times New Roman"/>
          <w:bCs/>
          <w:color w:val="000000"/>
          <w:kern w:val="2"/>
          <w:sz w:val="28"/>
          <w:szCs w:val="28"/>
          <w:lang w:val="en-US" w:eastAsia="zh-CN" w:bidi="ar-SA"/>
        </w:rPr>
      </w:pPr>
    </w:p>
    <w:p>
      <w:pPr>
        <w:widowControl w:val="0"/>
        <w:jc w:val="both"/>
        <w:rPr>
          <w:rFonts w:hint="eastAsia" w:ascii="Times New Roman" w:hAnsi="Times New Roman" w:eastAsia="宋体" w:cs="Times New Roman"/>
          <w:bCs/>
          <w:color w:val="000000"/>
          <w:kern w:val="2"/>
          <w:sz w:val="28"/>
          <w:szCs w:val="28"/>
          <w:lang w:val="en-US" w:eastAsia="zh-CN" w:bidi="ar-SA"/>
        </w:rPr>
      </w:pPr>
    </w:p>
    <w:p>
      <w:pPr>
        <w:rPr>
          <w:rFonts w:hint="default" w:ascii="Times New Roman" w:hAnsi="Times New Roman" w:eastAsia="宋体" w:cs="Times New Roman"/>
          <w:lang w:val="en-US" w:eastAsia="zh-CN"/>
        </w:rPr>
      </w:pPr>
    </w:p>
    <w:p>
      <w:pPr>
        <w:spacing w:line="600" w:lineRule="auto"/>
        <w:ind w:firstLine="281" w:firstLineChars="100"/>
        <w:rPr>
          <w:rFonts w:hint="default" w:ascii="Times New Roman" w:hAnsi="Times New Roman" w:eastAsia="宋体" w:cs="Times New Roman"/>
          <w:bCs/>
          <w:color w:val="000000"/>
          <w:sz w:val="28"/>
          <w:szCs w:val="28"/>
        </w:rPr>
      </w:pPr>
      <w:r>
        <w:rPr>
          <w:rFonts w:hint="default" w:ascii="Times New Roman" w:hAnsi="Times New Roman" w:eastAsia="宋体" w:cs="Times New Roman"/>
          <w:b/>
          <w:bCs w:val="0"/>
          <w:color w:val="000000"/>
          <w:sz w:val="28"/>
          <w:szCs w:val="28"/>
          <w:lang w:val="en-US" w:eastAsia="zh-CN"/>
        </w:rPr>
        <w:t>买 方</w:t>
      </w:r>
      <w:r>
        <w:rPr>
          <w:rFonts w:hint="eastAsia" w:ascii="Times New Roman" w:hAnsi="Times New Roman" w:eastAsia="宋体" w:cs="Times New Roman"/>
          <w:b/>
          <w:bCs w:val="0"/>
          <w:color w:val="000000"/>
          <w:sz w:val="28"/>
          <w:szCs w:val="28"/>
          <w:lang w:val="en-US" w:eastAsia="zh-CN"/>
        </w:rPr>
        <w:t>（采购人）</w:t>
      </w:r>
      <w:r>
        <w:rPr>
          <w:rFonts w:hint="default" w:ascii="Times New Roman" w:hAnsi="Times New Roman" w:eastAsia="宋体" w:cs="Times New Roman"/>
          <w:b/>
          <w:bCs w:val="0"/>
          <w:color w:val="000000"/>
          <w:sz w:val="28"/>
          <w:szCs w:val="28"/>
          <w:lang w:val="en-US" w:eastAsia="zh-CN"/>
        </w:rPr>
        <w:t>：</w:t>
      </w:r>
      <w:r>
        <w:rPr>
          <w:rFonts w:hint="default" w:ascii="Times New Roman" w:hAnsi="Times New Roman" w:eastAsia="宋体" w:cs="Times New Roman"/>
          <w:bCs/>
          <w:color w:val="000000"/>
          <w:sz w:val="28"/>
          <w:szCs w:val="28"/>
          <w:lang w:val="en-US" w:eastAsia="zh-CN"/>
        </w:rPr>
        <w:t xml:space="preserve"> </w:t>
      </w:r>
      <w:r>
        <w:rPr>
          <w:rFonts w:hint="eastAsia" w:ascii="Times New Roman" w:hAnsi="Times New Roman" w:eastAsia="宋体" w:cs="Times New Roman"/>
          <w:bCs/>
          <w:color w:val="000000"/>
          <w:sz w:val="28"/>
          <w:szCs w:val="28"/>
          <w:u w:val="single"/>
          <w:lang w:val="en-US" w:eastAsia="zh-CN"/>
        </w:rPr>
        <w:t>楚雄医药高等专科学校</w:t>
      </w:r>
    </w:p>
    <w:p>
      <w:pPr>
        <w:spacing w:line="600" w:lineRule="auto"/>
        <w:ind w:firstLine="281" w:firstLineChars="100"/>
        <w:rPr>
          <w:rFonts w:hint="default" w:ascii="Times New Roman" w:hAnsi="Times New Roman" w:eastAsia="宋体" w:cs="Times New Roman"/>
          <w:bCs/>
          <w:color w:val="000000"/>
          <w:sz w:val="28"/>
          <w:szCs w:val="28"/>
          <w:lang w:val="en-US" w:eastAsia="zh-CN"/>
        </w:rPr>
      </w:pPr>
      <w:r>
        <w:rPr>
          <w:rFonts w:hint="default" w:ascii="Times New Roman" w:hAnsi="Times New Roman" w:eastAsia="宋体" w:cs="Times New Roman"/>
          <w:b/>
          <w:bCs w:val="0"/>
          <w:color w:val="000000"/>
          <w:sz w:val="28"/>
          <w:szCs w:val="28"/>
          <w:lang w:val="en-US" w:eastAsia="zh-CN"/>
        </w:rPr>
        <w:t>卖 方</w:t>
      </w:r>
      <w:r>
        <w:rPr>
          <w:rFonts w:hint="eastAsia" w:ascii="Times New Roman" w:hAnsi="Times New Roman" w:eastAsia="宋体" w:cs="Times New Roman"/>
          <w:b/>
          <w:bCs w:val="0"/>
          <w:color w:val="000000"/>
          <w:sz w:val="28"/>
          <w:szCs w:val="28"/>
          <w:lang w:val="en-US" w:eastAsia="zh-CN"/>
        </w:rPr>
        <w:t>（</w:t>
      </w:r>
      <w:r>
        <w:rPr>
          <w:rFonts w:hint="default" w:ascii="Times New Roman" w:hAnsi="Times New Roman" w:eastAsia="宋体" w:cs="Times New Roman"/>
          <w:b/>
          <w:bCs w:val="0"/>
          <w:color w:val="000000"/>
          <w:sz w:val="28"/>
          <w:szCs w:val="28"/>
          <w:lang w:val="en-US" w:eastAsia="zh-CN"/>
        </w:rPr>
        <w:t>供应商</w:t>
      </w:r>
      <w:r>
        <w:rPr>
          <w:rFonts w:hint="eastAsia" w:ascii="Times New Roman" w:hAnsi="Times New Roman" w:eastAsia="宋体" w:cs="Times New Roman"/>
          <w:b/>
          <w:bCs w:val="0"/>
          <w:color w:val="000000"/>
          <w:sz w:val="28"/>
          <w:szCs w:val="28"/>
          <w:lang w:val="en-US" w:eastAsia="zh-CN"/>
        </w:rPr>
        <w:t>）</w:t>
      </w:r>
      <w:r>
        <w:rPr>
          <w:rFonts w:hint="default" w:ascii="Times New Roman" w:hAnsi="Times New Roman" w:eastAsia="宋体" w:cs="Times New Roman"/>
          <w:b/>
          <w:bCs w:val="0"/>
          <w:color w:val="000000"/>
          <w:sz w:val="28"/>
          <w:szCs w:val="28"/>
          <w:lang w:val="en-US" w:eastAsia="zh-CN"/>
        </w:rPr>
        <w:t>：</w:t>
      </w:r>
      <w:r>
        <w:rPr>
          <w:rFonts w:hint="default" w:ascii="Times New Roman" w:hAnsi="Times New Roman" w:eastAsia="宋体" w:cs="Times New Roman"/>
          <w:bCs/>
          <w:color w:val="000000"/>
          <w:sz w:val="28"/>
          <w:szCs w:val="28"/>
          <w:u w:val="single"/>
          <w:lang w:val="en-US" w:eastAsia="zh-CN"/>
        </w:rPr>
        <w:t xml:space="preserve"> </w:t>
      </w:r>
      <w:r>
        <w:rPr>
          <w:rFonts w:hint="eastAsia" w:ascii="Times New Roman" w:hAnsi="Times New Roman" w:eastAsia="宋体" w:cs="Times New Roman"/>
          <w:bCs/>
          <w:color w:val="000000"/>
          <w:sz w:val="28"/>
          <w:szCs w:val="28"/>
          <w:u w:val="single"/>
          <w:lang w:val="en-US" w:eastAsia="zh-CN"/>
        </w:rPr>
        <w:t xml:space="preserve">                        </w:t>
      </w:r>
    </w:p>
    <w:p>
      <w:pPr>
        <w:widowControl w:val="0"/>
        <w:ind w:firstLine="420"/>
        <w:jc w:val="both"/>
        <w:rPr>
          <w:rFonts w:hint="default" w:ascii="Times New Roman" w:hAnsi="Times New Roman" w:eastAsia="宋体" w:cs="Times New Roman"/>
          <w:color w:val="000000"/>
          <w:kern w:val="2"/>
          <w:sz w:val="21"/>
          <w:szCs w:val="20"/>
          <w:lang w:val="en-US" w:eastAsia="zh-CN" w:bidi="ar-SA"/>
        </w:rPr>
      </w:pPr>
    </w:p>
    <w:p>
      <w:pPr>
        <w:spacing w:line="600" w:lineRule="auto"/>
        <w:ind w:firstLine="281" w:firstLineChars="100"/>
        <w:rPr>
          <w:rFonts w:hint="eastAsia" w:ascii="Times New Roman" w:hAnsi="Times New Roman" w:eastAsia="宋体" w:cs="Times New Roman"/>
          <w:bCs/>
          <w:color w:val="000000"/>
          <w:sz w:val="28"/>
          <w:szCs w:val="28"/>
          <w:lang w:eastAsia="zh-CN"/>
        </w:rPr>
      </w:pPr>
      <w:r>
        <w:rPr>
          <w:rFonts w:hint="default" w:ascii="Times New Roman" w:hAnsi="Times New Roman" w:eastAsia="宋体" w:cs="Times New Roman"/>
          <w:b/>
          <w:bCs w:val="0"/>
          <w:color w:val="000000"/>
          <w:sz w:val="28"/>
          <w:szCs w:val="28"/>
          <w:lang w:val="en-US" w:eastAsia="zh-CN"/>
        </w:rPr>
        <w:t>签署地点：</w:t>
      </w:r>
      <w:r>
        <w:rPr>
          <w:rFonts w:hint="default" w:ascii="Times New Roman" w:hAnsi="Times New Roman" w:eastAsia="宋体" w:cs="Times New Roman"/>
          <w:bCs/>
          <w:color w:val="000000"/>
          <w:sz w:val="28"/>
          <w:szCs w:val="28"/>
          <w:lang w:val="en-US" w:eastAsia="zh-CN"/>
        </w:rPr>
        <w:t xml:space="preserve"> </w:t>
      </w:r>
      <w:r>
        <w:rPr>
          <w:rFonts w:hint="eastAsia" w:ascii="Times New Roman" w:hAnsi="Times New Roman" w:eastAsia="宋体" w:cs="Times New Roman"/>
          <w:bCs/>
          <w:color w:val="000000"/>
          <w:sz w:val="28"/>
          <w:szCs w:val="28"/>
          <w:u w:val="single"/>
          <w:lang w:val="en-US" w:eastAsia="zh-CN"/>
        </w:rPr>
        <w:t>云南省楚雄市</w:t>
      </w:r>
    </w:p>
    <w:p>
      <w:pPr>
        <w:spacing w:line="600" w:lineRule="auto"/>
        <w:ind w:firstLine="281" w:firstLineChars="100"/>
        <w:rPr>
          <w:rFonts w:ascii="Times New Roman" w:hAnsi="Times New Roman" w:eastAsia="宋体" w:cs="Times New Roman"/>
          <w:bCs/>
          <w:color w:val="000000"/>
          <w:szCs w:val="21"/>
        </w:rPr>
      </w:pPr>
      <w:r>
        <w:rPr>
          <w:rFonts w:hint="default" w:ascii="Times New Roman" w:hAnsi="Times New Roman" w:eastAsia="宋体" w:cs="Times New Roman"/>
          <w:b/>
          <w:bCs w:val="0"/>
          <w:color w:val="000000"/>
          <w:sz w:val="28"/>
          <w:szCs w:val="28"/>
          <w:lang w:val="en-US" w:eastAsia="zh-CN"/>
        </w:rPr>
        <w:t>签署日期：</w:t>
      </w:r>
    </w:p>
    <w:p>
      <w:pPr>
        <w:spacing w:line="360" w:lineRule="auto"/>
        <w:ind w:firstLine="210" w:firstLineChars="100"/>
        <w:rPr>
          <w:rFonts w:ascii="Times New Roman" w:hAnsi="Times New Roman" w:eastAsia="宋体" w:cs="Times New Roman"/>
          <w:bCs/>
          <w:color w:val="000000"/>
          <w:szCs w:val="21"/>
        </w:rPr>
      </w:pPr>
    </w:p>
    <w:p>
      <w:pPr>
        <w:spacing w:line="360" w:lineRule="auto"/>
        <w:ind w:firstLine="210" w:firstLineChars="100"/>
        <w:rPr>
          <w:rFonts w:ascii="Times New Roman" w:hAnsi="Times New Roman" w:eastAsia="宋体" w:cs="Times New Roman"/>
          <w:bCs/>
          <w:color w:val="000000"/>
          <w:szCs w:val="21"/>
        </w:rPr>
      </w:pPr>
    </w:p>
    <w:p>
      <w:pPr>
        <w:spacing w:line="360" w:lineRule="auto"/>
        <w:ind w:firstLine="210" w:firstLineChars="100"/>
        <w:rPr>
          <w:rFonts w:ascii="Times New Roman" w:hAnsi="Times New Roman" w:eastAsia="宋体" w:cs="Times New Roman"/>
          <w:bCs/>
          <w:color w:val="000000"/>
          <w:szCs w:val="21"/>
        </w:rPr>
      </w:pPr>
    </w:p>
    <w:p>
      <w:pPr>
        <w:snapToGrid w:val="0"/>
        <w:spacing w:before="119" w:line="289" w:lineRule="atLeast"/>
        <w:jc w:val="both"/>
        <w:rPr>
          <w:rFonts w:ascii="仿宋_GB2312" w:hAnsi="宋体" w:eastAsia="仿宋_GB2312" w:cs="Times New Roman"/>
          <w:b/>
          <w:sz w:val="48"/>
          <w:szCs w:val="52"/>
        </w:rPr>
      </w:pPr>
    </w:p>
    <w:p>
      <w:pPr>
        <w:snapToGrid w:val="0"/>
        <w:spacing w:before="119" w:line="272" w:lineRule="atLeast"/>
        <w:rPr>
          <w:rFonts w:hint="default" w:ascii="Times New Roman" w:hAnsi="Times New Roman" w:eastAsia="宋体" w:cs="Times New Roman"/>
          <w:sz w:val="24"/>
          <w:szCs w:val="21"/>
          <w:u w:val="single"/>
        </w:rPr>
      </w:pPr>
      <w:r>
        <w:rPr>
          <w:rFonts w:hint="default" w:ascii="Times New Roman" w:hAnsi="Times New Roman" w:eastAsia="宋体" w:cs="Times New Roman"/>
          <w:sz w:val="24"/>
          <w:szCs w:val="21"/>
          <w:lang w:val="en-US" w:eastAsia="zh-CN"/>
        </w:rPr>
        <w:t>买 方（采购人）：</w:t>
      </w:r>
      <w:r>
        <w:rPr>
          <w:rFonts w:hint="default" w:ascii="Times New Roman" w:hAnsi="Times New Roman" w:eastAsia="宋体" w:cs="Times New Roman"/>
          <w:sz w:val="24"/>
          <w:szCs w:val="21"/>
          <w:u w:val="single"/>
        </w:rPr>
        <w:t>楚雄医药高等专科学校</w:t>
      </w:r>
    </w:p>
    <w:p>
      <w:pPr>
        <w:snapToGrid w:val="0"/>
        <w:spacing w:before="119" w:line="272" w:lineRule="atLeast"/>
        <w:rPr>
          <w:rFonts w:hint="default" w:ascii="Times New Roman" w:hAnsi="Times New Roman" w:eastAsia="宋体" w:cs="Times New Roman"/>
          <w:sz w:val="24"/>
          <w:szCs w:val="21"/>
          <w:lang w:val="en-US"/>
        </w:rPr>
      </w:pPr>
      <w:r>
        <w:rPr>
          <w:rFonts w:hint="default" w:ascii="Times New Roman" w:hAnsi="Times New Roman" w:eastAsia="宋体" w:cs="Times New Roman"/>
          <w:sz w:val="24"/>
          <w:szCs w:val="21"/>
          <w:lang w:val="en-US" w:eastAsia="zh-CN"/>
        </w:rPr>
        <w:t>卖 方（供应商）：</w:t>
      </w:r>
      <w:r>
        <w:rPr>
          <w:rFonts w:hint="default" w:ascii="Times New Roman" w:hAnsi="Times New Roman" w:eastAsia="宋体" w:cs="Times New Roman"/>
          <w:sz w:val="24"/>
          <w:szCs w:val="21"/>
          <w:u w:val="single"/>
          <w:lang w:val="en-US" w:eastAsia="zh-CN"/>
        </w:rPr>
        <w:t xml:space="preserve">                          </w:t>
      </w:r>
    </w:p>
    <w:p>
      <w:pPr>
        <w:snapToGrid w:val="0"/>
        <w:spacing w:before="119" w:line="476" w:lineRule="atLeast"/>
        <w:ind w:firstLine="719"/>
        <w:rPr>
          <w:rFonts w:hint="default" w:ascii="仿宋_GB2312" w:hAnsi="宋体" w:eastAsia="仿宋_GB2312" w:cs="Times New Roman"/>
          <w:sz w:val="24"/>
          <w:szCs w:val="21"/>
        </w:rPr>
      </w:pPr>
      <w:r>
        <w:rPr>
          <w:rFonts w:hint="default" w:ascii="Times New Roman" w:hAnsi="Times New Roman" w:eastAsia="宋体" w:cs="Times New Roman"/>
          <w:sz w:val="24"/>
          <w:szCs w:val="21"/>
          <w:u w:val="single"/>
          <w:lang w:val="en-US" w:eastAsia="zh-CN"/>
        </w:rPr>
        <w:t>楚雄医药高等专科学校职工书屋牛奶、酸奶和咖啡采购项目</w:t>
      </w:r>
      <w:r>
        <w:rPr>
          <w:rFonts w:hint="default" w:ascii="Times New Roman" w:hAnsi="Times New Roman" w:eastAsia="宋体" w:cs="Times New Roman"/>
          <w:sz w:val="24"/>
          <w:szCs w:val="21"/>
          <w:lang w:val="en-US" w:eastAsia="zh-CN"/>
        </w:rPr>
        <w:t>以</w:t>
      </w:r>
      <w:r>
        <w:rPr>
          <w:rFonts w:hint="default" w:ascii="Times New Roman" w:hAnsi="Times New Roman" w:eastAsia="宋体" w:cs="Times New Roman"/>
          <w:sz w:val="24"/>
          <w:szCs w:val="21"/>
          <w:u w:val="none"/>
          <w:lang w:val="en-US" w:eastAsia="zh-CN"/>
        </w:rPr>
        <w:t>采购编号：</w:t>
      </w:r>
      <w:r>
        <w:rPr>
          <w:rFonts w:hint="default" w:ascii="Times New Roman" w:hAnsi="Times New Roman" w:eastAsia="宋体" w:cs="Times New Roman"/>
          <w:sz w:val="24"/>
          <w:szCs w:val="21"/>
          <w:u w:val="single"/>
          <w:lang w:val="en-US" w:eastAsia="zh-CN"/>
        </w:rPr>
        <w:t xml:space="preserve">       </w:t>
      </w:r>
      <w:r>
        <w:rPr>
          <w:rFonts w:hint="default" w:ascii="Times New Roman" w:hAnsi="Times New Roman" w:eastAsia="宋体" w:cs="Times New Roman"/>
          <w:sz w:val="24"/>
          <w:szCs w:val="21"/>
          <w:lang w:val="en-US" w:eastAsia="zh-CN"/>
        </w:rPr>
        <w:t>竞争性磋商文件:</w:t>
      </w:r>
      <w:r>
        <w:rPr>
          <w:rFonts w:hint="default" w:ascii="Times New Roman" w:hAnsi="Times New Roman" w:eastAsia="宋体" w:cs="Times New Roman"/>
          <w:sz w:val="24"/>
          <w:szCs w:val="21"/>
          <w:u w:val="single"/>
          <w:lang w:val="en-US" w:eastAsia="zh-CN"/>
        </w:rPr>
        <w:t xml:space="preserve">     </w:t>
      </w:r>
      <w:r>
        <w:rPr>
          <w:rFonts w:hint="default" w:ascii="Times New Roman" w:hAnsi="Times New Roman" w:eastAsia="宋体" w:cs="Times New Roman"/>
          <w:sz w:val="24"/>
          <w:szCs w:val="21"/>
          <w:lang w:val="en-US" w:eastAsia="zh-CN"/>
        </w:rPr>
        <w:t>年</w:t>
      </w:r>
      <w:r>
        <w:rPr>
          <w:rFonts w:hint="default" w:ascii="Times New Roman" w:hAnsi="Times New Roman" w:eastAsia="宋体" w:cs="Times New Roman"/>
          <w:sz w:val="24"/>
          <w:szCs w:val="21"/>
          <w:u w:val="single"/>
          <w:lang w:val="en-US" w:eastAsia="zh-CN"/>
        </w:rPr>
        <w:t xml:space="preserve">      </w:t>
      </w:r>
      <w:r>
        <w:rPr>
          <w:rFonts w:hint="default" w:ascii="Times New Roman" w:hAnsi="Times New Roman" w:eastAsia="宋体" w:cs="Times New Roman"/>
          <w:sz w:val="24"/>
          <w:szCs w:val="21"/>
          <w:lang w:val="en-US" w:eastAsia="zh-CN"/>
        </w:rPr>
        <w:t>月</w:t>
      </w:r>
      <w:r>
        <w:rPr>
          <w:rFonts w:hint="default" w:ascii="Times New Roman" w:hAnsi="Times New Roman" w:eastAsia="宋体" w:cs="Times New Roman"/>
          <w:sz w:val="24"/>
          <w:szCs w:val="21"/>
          <w:u w:val="single"/>
          <w:lang w:val="en-US" w:eastAsia="zh-CN"/>
        </w:rPr>
        <w:t xml:space="preserve">      </w:t>
      </w:r>
      <w:r>
        <w:rPr>
          <w:rFonts w:hint="default" w:ascii="Times New Roman" w:hAnsi="Times New Roman" w:eastAsia="宋体" w:cs="Times New Roman"/>
          <w:sz w:val="24"/>
          <w:szCs w:val="21"/>
          <w:lang w:val="en-US" w:eastAsia="zh-CN"/>
        </w:rPr>
        <w:t>日举行竞争性磋商会议。经磋商小组评定</w:t>
      </w:r>
      <w:r>
        <w:rPr>
          <w:rFonts w:hint="default" w:ascii="Times New Roman" w:hAnsi="Times New Roman" w:eastAsia="宋体" w:cs="Times New Roman"/>
          <w:sz w:val="24"/>
          <w:szCs w:val="21"/>
          <w:u w:val="single"/>
          <w:lang w:val="en-US" w:eastAsia="zh-CN"/>
        </w:rPr>
        <w:t xml:space="preserve">      </w:t>
      </w:r>
      <w:r>
        <w:rPr>
          <w:rFonts w:hint="default" w:ascii="Times New Roman" w:hAnsi="Times New Roman" w:eastAsia="宋体" w:cs="Times New Roman"/>
          <w:sz w:val="24"/>
          <w:szCs w:val="21"/>
          <w:lang w:val="en-US" w:eastAsia="zh-CN"/>
        </w:rPr>
        <w:t>为成交供应商。买、卖双方依据《中华人民共和国政府采购法》《中华人民共和国民法典》，在平等自愿的基础上，同意按照下面的条款和条件，签署本合同。</w:t>
      </w:r>
    </w:p>
    <w:p>
      <w:pPr>
        <w:widowControl w:val="0"/>
        <w:ind w:firstLine="420"/>
        <w:jc w:val="both"/>
        <w:rPr>
          <w:rFonts w:ascii="Times New Roman" w:hAnsi="Times New Roman" w:eastAsia="宋体" w:cs="Times New Roman"/>
          <w:kern w:val="2"/>
          <w:sz w:val="21"/>
          <w:szCs w:val="20"/>
          <w:lang w:val="en-US" w:eastAsia="zh-CN" w:bidi="ar-SA"/>
        </w:rPr>
      </w:pPr>
    </w:p>
    <w:p>
      <w:pPr>
        <w:snapToGrid w:val="0"/>
        <w:spacing w:before="119" w:line="419" w:lineRule="atLeast"/>
        <w:ind w:firstLine="562" w:firstLineChars="200"/>
        <w:rPr>
          <w:rFonts w:hint="eastAsia" w:ascii="仿宋_GB2312" w:hAnsi="宋体" w:eastAsia="宋体" w:cs="Times New Roman"/>
          <w:sz w:val="24"/>
          <w:szCs w:val="21"/>
          <w:lang w:eastAsia="zh-CN"/>
        </w:rPr>
      </w:pPr>
      <w:r>
        <w:rPr>
          <w:rFonts w:hint="default" w:ascii="Times New Roman" w:hAnsi="Times New Roman" w:eastAsia="宋体" w:cs="Times New Roman"/>
          <w:b/>
          <w:sz w:val="28"/>
          <w:szCs w:val="28"/>
        </w:rPr>
        <w:t>一、货物</w:t>
      </w:r>
      <w:r>
        <w:rPr>
          <w:rFonts w:hint="eastAsia" w:ascii="Times New Roman" w:hAnsi="Times New Roman" w:eastAsia="宋体" w:cs="Times New Roman"/>
          <w:b/>
          <w:sz w:val="28"/>
          <w:szCs w:val="28"/>
          <w:lang w:val="en-US" w:eastAsia="zh-CN"/>
        </w:rPr>
        <w:t>要求</w:t>
      </w:r>
    </w:p>
    <w:p>
      <w:pPr>
        <w:pStyle w:val="6"/>
        <w:spacing w:line="360" w:lineRule="auto"/>
        <w:ind w:firstLine="480"/>
        <w:jc w:val="center"/>
        <w:rPr>
          <w:rFonts w:hint="eastAsia" w:ascii="Times New Roman" w:hAnsi="Times New Roman" w:eastAsia="宋体" w:cs="Times New Roman"/>
          <w:b/>
          <w:bCs/>
          <w:sz w:val="24"/>
        </w:rPr>
      </w:pPr>
    </w:p>
    <w:p>
      <w:pPr>
        <w:pStyle w:val="6"/>
        <w:spacing w:line="360" w:lineRule="auto"/>
        <w:ind w:firstLine="480"/>
        <w:jc w:val="center"/>
        <w:rPr>
          <w:rFonts w:ascii="Times New Roman" w:hAnsi="Times New Roman" w:eastAsia="宋体" w:cs="Times New Roman"/>
          <w:sz w:val="24"/>
        </w:rPr>
      </w:pPr>
      <w:r>
        <w:rPr>
          <w:rFonts w:hint="eastAsia" w:ascii="Times New Roman" w:hAnsi="Times New Roman" w:eastAsia="宋体" w:cs="Times New Roman"/>
          <w:b/>
          <w:bCs/>
          <w:sz w:val="24"/>
        </w:rPr>
        <w:t>采购清单及产品质量标准</w:t>
      </w:r>
    </w:p>
    <w:tbl>
      <w:tblPr>
        <w:tblStyle w:val="18"/>
        <w:tblW w:w="84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7"/>
        <w:gridCol w:w="2780"/>
        <w:gridCol w:w="1756"/>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2177" w:type="dxa"/>
            <w:vAlign w:val="center"/>
          </w:tcPr>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采购内容</w:t>
            </w:r>
          </w:p>
        </w:tc>
        <w:tc>
          <w:tcPr>
            <w:tcW w:w="2780" w:type="dxa"/>
            <w:vAlign w:val="center"/>
          </w:tcPr>
          <w:p>
            <w:pPr>
              <w:pStyle w:val="6"/>
              <w:spacing w:line="360" w:lineRule="auto"/>
              <w:ind w:firstLine="480"/>
              <w:rPr>
                <w:rFonts w:hint="eastAsia" w:ascii="Times New Roman" w:hAnsi="Times New Roman" w:eastAsia="宋体" w:cs="Times New Roman"/>
                <w:sz w:val="24"/>
                <w:lang w:eastAsia="zh-CN"/>
              </w:rPr>
            </w:pPr>
            <w:r>
              <w:rPr>
                <w:rFonts w:hint="eastAsia" w:ascii="Times New Roman" w:hAnsi="Times New Roman" w:eastAsia="宋体" w:cs="Times New Roman"/>
                <w:sz w:val="24"/>
              </w:rPr>
              <w:t>包装</w:t>
            </w:r>
            <w:r>
              <w:rPr>
                <w:rFonts w:hint="eastAsia" w:ascii="Times New Roman" w:hAnsi="Times New Roman" w:eastAsia="宋体" w:cs="Times New Roman"/>
                <w:sz w:val="24"/>
                <w:lang w:val="en-US" w:eastAsia="zh-CN"/>
              </w:rPr>
              <w:t>要求</w:t>
            </w:r>
          </w:p>
        </w:tc>
        <w:tc>
          <w:tcPr>
            <w:tcW w:w="1756" w:type="dxa"/>
            <w:vAlign w:val="center"/>
          </w:tcPr>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品牌</w:t>
            </w:r>
          </w:p>
        </w:tc>
        <w:tc>
          <w:tcPr>
            <w:tcW w:w="1692" w:type="dxa"/>
            <w:vAlign w:val="center"/>
          </w:tcPr>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采购数量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77" w:type="dxa"/>
            <w:vMerge w:val="restart"/>
            <w:vAlign w:val="center"/>
          </w:tcPr>
          <w:p>
            <w:pPr>
              <w:pStyle w:val="6"/>
              <w:spacing w:line="360" w:lineRule="auto"/>
              <w:ind w:left="0" w:leftChars="0" w:firstLine="0" w:firstLineChars="0"/>
              <w:rPr>
                <w:rFonts w:ascii="Times New Roman" w:hAnsi="Times New Roman" w:eastAsia="宋体" w:cs="Times New Roman"/>
                <w:sz w:val="24"/>
              </w:rPr>
            </w:pPr>
            <w:r>
              <w:rPr>
                <w:rFonts w:hint="eastAsia" w:ascii="Times New Roman" w:hAnsi="Times New Roman" w:eastAsia="宋体" w:cs="Times New Roman"/>
                <w:sz w:val="24"/>
              </w:rPr>
              <w:t>纯牛奶、酸奶</w:t>
            </w:r>
          </w:p>
        </w:tc>
        <w:tc>
          <w:tcPr>
            <w:tcW w:w="2780" w:type="dxa"/>
            <w:vMerge w:val="restart"/>
            <w:vAlign w:val="center"/>
          </w:tcPr>
          <w:p>
            <w:pPr>
              <w:pStyle w:val="6"/>
              <w:spacing w:line="360" w:lineRule="auto"/>
              <w:ind w:left="0" w:leftChars="0" w:firstLine="0" w:firstLineChars="0"/>
              <w:rPr>
                <w:rFonts w:ascii="Times New Roman" w:hAnsi="Times New Roman" w:eastAsia="宋体" w:cs="Times New Roman"/>
                <w:sz w:val="24"/>
              </w:rPr>
            </w:pPr>
            <w:r>
              <w:rPr>
                <w:rFonts w:hint="eastAsia" w:ascii="Times New Roman" w:hAnsi="Times New Roman" w:eastAsia="宋体" w:cs="Times New Roman"/>
                <w:sz w:val="24"/>
              </w:rPr>
              <w:t>密封预包装</w:t>
            </w:r>
          </w:p>
        </w:tc>
        <w:tc>
          <w:tcPr>
            <w:tcW w:w="1756" w:type="dxa"/>
            <w:vAlign w:val="center"/>
          </w:tcPr>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蒙牛</w:t>
            </w:r>
          </w:p>
        </w:tc>
        <w:tc>
          <w:tcPr>
            <w:tcW w:w="1692" w:type="dxa"/>
            <w:vMerge w:val="restart"/>
            <w:vAlign w:val="center"/>
          </w:tcPr>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以实际采购为准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77" w:type="dxa"/>
            <w:vMerge w:val="continue"/>
            <w:vAlign w:val="center"/>
          </w:tcPr>
          <w:p>
            <w:pPr>
              <w:pStyle w:val="6"/>
              <w:spacing w:line="360" w:lineRule="auto"/>
              <w:ind w:firstLine="480"/>
              <w:rPr>
                <w:rFonts w:ascii="Times New Roman" w:hAnsi="Times New Roman" w:eastAsia="宋体" w:cs="Times New Roman"/>
                <w:sz w:val="24"/>
              </w:rPr>
            </w:pPr>
          </w:p>
        </w:tc>
        <w:tc>
          <w:tcPr>
            <w:tcW w:w="2780" w:type="dxa"/>
            <w:vMerge w:val="continue"/>
            <w:vAlign w:val="center"/>
          </w:tcPr>
          <w:p>
            <w:pPr>
              <w:pStyle w:val="6"/>
              <w:spacing w:line="360" w:lineRule="auto"/>
              <w:ind w:firstLine="480"/>
              <w:rPr>
                <w:rFonts w:ascii="Times New Roman" w:hAnsi="Times New Roman" w:eastAsia="宋体" w:cs="Times New Roman"/>
                <w:sz w:val="24"/>
              </w:rPr>
            </w:pPr>
          </w:p>
        </w:tc>
        <w:tc>
          <w:tcPr>
            <w:tcW w:w="1756" w:type="dxa"/>
            <w:vAlign w:val="center"/>
          </w:tcPr>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伊利</w:t>
            </w:r>
          </w:p>
        </w:tc>
        <w:tc>
          <w:tcPr>
            <w:tcW w:w="1692" w:type="dxa"/>
            <w:vMerge w:val="continue"/>
            <w:vAlign w:val="center"/>
          </w:tcPr>
          <w:p>
            <w:pPr>
              <w:pStyle w:val="6"/>
              <w:spacing w:line="360" w:lineRule="auto"/>
              <w:ind w:firstLine="480"/>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77" w:type="dxa"/>
            <w:vMerge w:val="continue"/>
            <w:vAlign w:val="center"/>
          </w:tcPr>
          <w:p>
            <w:pPr>
              <w:pStyle w:val="6"/>
              <w:spacing w:line="360" w:lineRule="auto"/>
              <w:ind w:firstLine="480"/>
              <w:rPr>
                <w:rFonts w:ascii="Times New Roman" w:hAnsi="Times New Roman" w:eastAsia="宋体" w:cs="Times New Roman"/>
                <w:sz w:val="24"/>
              </w:rPr>
            </w:pPr>
          </w:p>
        </w:tc>
        <w:tc>
          <w:tcPr>
            <w:tcW w:w="2780" w:type="dxa"/>
            <w:vMerge w:val="continue"/>
            <w:vAlign w:val="center"/>
          </w:tcPr>
          <w:p>
            <w:pPr>
              <w:pStyle w:val="6"/>
              <w:spacing w:line="360" w:lineRule="auto"/>
              <w:ind w:firstLine="480"/>
              <w:rPr>
                <w:rFonts w:ascii="Times New Roman" w:hAnsi="Times New Roman" w:eastAsia="宋体" w:cs="Times New Roman"/>
                <w:sz w:val="24"/>
              </w:rPr>
            </w:pPr>
          </w:p>
        </w:tc>
        <w:tc>
          <w:tcPr>
            <w:tcW w:w="1756" w:type="dxa"/>
            <w:vAlign w:val="center"/>
          </w:tcPr>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雪兰</w:t>
            </w:r>
          </w:p>
        </w:tc>
        <w:tc>
          <w:tcPr>
            <w:tcW w:w="1692" w:type="dxa"/>
            <w:vMerge w:val="continue"/>
            <w:vAlign w:val="center"/>
          </w:tcPr>
          <w:p>
            <w:pPr>
              <w:pStyle w:val="6"/>
              <w:spacing w:line="360" w:lineRule="auto"/>
              <w:ind w:firstLine="480"/>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77" w:type="dxa"/>
            <w:vMerge w:val="continue"/>
            <w:vAlign w:val="center"/>
          </w:tcPr>
          <w:p>
            <w:pPr>
              <w:pStyle w:val="6"/>
              <w:spacing w:line="360" w:lineRule="auto"/>
              <w:ind w:firstLine="480"/>
              <w:rPr>
                <w:rFonts w:ascii="Times New Roman" w:hAnsi="Times New Roman" w:eastAsia="宋体" w:cs="Times New Roman"/>
                <w:sz w:val="24"/>
              </w:rPr>
            </w:pPr>
          </w:p>
        </w:tc>
        <w:tc>
          <w:tcPr>
            <w:tcW w:w="2780" w:type="dxa"/>
            <w:vMerge w:val="continue"/>
            <w:vAlign w:val="center"/>
          </w:tcPr>
          <w:p>
            <w:pPr>
              <w:pStyle w:val="6"/>
              <w:spacing w:line="360" w:lineRule="auto"/>
              <w:ind w:firstLine="480"/>
              <w:rPr>
                <w:rFonts w:ascii="Times New Roman" w:hAnsi="Times New Roman" w:eastAsia="宋体" w:cs="Times New Roman"/>
                <w:sz w:val="24"/>
              </w:rPr>
            </w:pPr>
          </w:p>
        </w:tc>
        <w:tc>
          <w:tcPr>
            <w:tcW w:w="1756" w:type="dxa"/>
            <w:vAlign w:val="center"/>
          </w:tcPr>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来思尔</w:t>
            </w:r>
          </w:p>
        </w:tc>
        <w:tc>
          <w:tcPr>
            <w:tcW w:w="1692" w:type="dxa"/>
            <w:vMerge w:val="continue"/>
            <w:vAlign w:val="center"/>
          </w:tcPr>
          <w:p>
            <w:pPr>
              <w:pStyle w:val="6"/>
              <w:spacing w:line="360" w:lineRule="auto"/>
              <w:ind w:firstLine="480"/>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77" w:type="dxa"/>
            <w:vMerge w:val="continue"/>
            <w:vAlign w:val="center"/>
          </w:tcPr>
          <w:p>
            <w:pPr>
              <w:pStyle w:val="6"/>
              <w:spacing w:line="360" w:lineRule="auto"/>
              <w:ind w:firstLine="480"/>
              <w:rPr>
                <w:rFonts w:ascii="Times New Roman" w:hAnsi="Times New Roman" w:eastAsia="宋体" w:cs="Times New Roman"/>
                <w:sz w:val="24"/>
              </w:rPr>
            </w:pPr>
          </w:p>
        </w:tc>
        <w:tc>
          <w:tcPr>
            <w:tcW w:w="2780" w:type="dxa"/>
            <w:vMerge w:val="continue"/>
            <w:vAlign w:val="center"/>
          </w:tcPr>
          <w:p>
            <w:pPr>
              <w:pStyle w:val="6"/>
              <w:spacing w:line="360" w:lineRule="auto"/>
              <w:ind w:firstLine="480"/>
              <w:rPr>
                <w:rFonts w:ascii="Times New Roman" w:hAnsi="Times New Roman" w:eastAsia="宋体" w:cs="Times New Roman"/>
                <w:sz w:val="24"/>
              </w:rPr>
            </w:pPr>
          </w:p>
        </w:tc>
        <w:tc>
          <w:tcPr>
            <w:tcW w:w="1756" w:type="dxa"/>
            <w:vAlign w:val="center"/>
          </w:tcPr>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w:t>
            </w:r>
          </w:p>
        </w:tc>
        <w:tc>
          <w:tcPr>
            <w:tcW w:w="1692" w:type="dxa"/>
            <w:vMerge w:val="continue"/>
            <w:vAlign w:val="center"/>
          </w:tcPr>
          <w:p>
            <w:pPr>
              <w:pStyle w:val="6"/>
              <w:spacing w:line="360" w:lineRule="auto"/>
              <w:ind w:firstLine="480"/>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2177" w:type="dxa"/>
            <w:vMerge w:val="restart"/>
            <w:vAlign w:val="center"/>
          </w:tcPr>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咖啡</w:t>
            </w:r>
          </w:p>
        </w:tc>
        <w:tc>
          <w:tcPr>
            <w:tcW w:w="2780" w:type="dxa"/>
            <w:vMerge w:val="restart"/>
            <w:vAlign w:val="center"/>
          </w:tcPr>
          <w:p>
            <w:pPr>
              <w:pStyle w:val="6"/>
              <w:spacing w:line="360" w:lineRule="auto"/>
              <w:ind w:left="0" w:leftChars="0" w:firstLine="0" w:firstLineChars="0"/>
              <w:rPr>
                <w:rFonts w:ascii="Times New Roman" w:hAnsi="Times New Roman" w:eastAsia="宋体" w:cs="Times New Roman"/>
                <w:sz w:val="24"/>
              </w:rPr>
            </w:pPr>
            <w:r>
              <w:rPr>
                <w:rFonts w:hint="eastAsia" w:ascii="Times New Roman" w:hAnsi="Times New Roman" w:eastAsia="宋体" w:cs="Times New Roman"/>
                <w:sz w:val="24"/>
              </w:rPr>
              <w:t>密封预包装</w:t>
            </w:r>
          </w:p>
          <w:p>
            <w:pPr>
              <w:pStyle w:val="6"/>
              <w:spacing w:line="360" w:lineRule="auto"/>
              <w:rPr>
                <w:rFonts w:ascii="Times New Roman" w:hAnsi="Times New Roman" w:eastAsia="宋体" w:cs="Times New Roman"/>
                <w:sz w:val="24"/>
              </w:rPr>
            </w:pPr>
          </w:p>
        </w:tc>
        <w:tc>
          <w:tcPr>
            <w:tcW w:w="1756" w:type="dxa"/>
            <w:vAlign w:val="center"/>
          </w:tcPr>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雀巢</w:t>
            </w:r>
          </w:p>
        </w:tc>
        <w:tc>
          <w:tcPr>
            <w:tcW w:w="1692" w:type="dxa"/>
            <w:vMerge w:val="continue"/>
            <w:vAlign w:val="center"/>
          </w:tcPr>
          <w:p>
            <w:pPr>
              <w:pStyle w:val="6"/>
              <w:spacing w:line="360" w:lineRule="auto"/>
              <w:ind w:firstLine="480"/>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2177" w:type="dxa"/>
            <w:vMerge w:val="continue"/>
            <w:vAlign w:val="center"/>
          </w:tcPr>
          <w:p>
            <w:pPr>
              <w:pStyle w:val="6"/>
              <w:spacing w:line="360" w:lineRule="auto"/>
              <w:ind w:firstLine="480"/>
              <w:rPr>
                <w:rFonts w:ascii="Times New Roman" w:hAnsi="Times New Roman" w:eastAsia="宋体" w:cs="Times New Roman"/>
                <w:sz w:val="24"/>
              </w:rPr>
            </w:pPr>
          </w:p>
        </w:tc>
        <w:tc>
          <w:tcPr>
            <w:tcW w:w="2780" w:type="dxa"/>
            <w:vMerge w:val="continue"/>
            <w:vAlign w:val="center"/>
          </w:tcPr>
          <w:p>
            <w:pPr>
              <w:pStyle w:val="6"/>
              <w:spacing w:line="360" w:lineRule="auto"/>
              <w:ind w:firstLine="480"/>
              <w:rPr>
                <w:rFonts w:ascii="Times New Roman" w:hAnsi="Times New Roman" w:eastAsia="宋体" w:cs="Times New Roman"/>
                <w:sz w:val="24"/>
              </w:rPr>
            </w:pPr>
          </w:p>
        </w:tc>
        <w:tc>
          <w:tcPr>
            <w:tcW w:w="1756" w:type="dxa"/>
            <w:vAlign w:val="center"/>
          </w:tcPr>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后谷</w:t>
            </w:r>
          </w:p>
        </w:tc>
        <w:tc>
          <w:tcPr>
            <w:tcW w:w="1692" w:type="dxa"/>
            <w:vMerge w:val="continue"/>
            <w:vAlign w:val="center"/>
          </w:tcPr>
          <w:p>
            <w:pPr>
              <w:pStyle w:val="6"/>
              <w:spacing w:line="360" w:lineRule="auto"/>
              <w:ind w:firstLine="480"/>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8405" w:type="dxa"/>
            <w:gridSpan w:val="4"/>
            <w:vAlign w:val="center"/>
          </w:tcPr>
          <w:p>
            <w:pPr>
              <w:pStyle w:val="6"/>
              <w:spacing w:line="360" w:lineRule="auto"/>
              <w:rPr>
                <w:rFonts w:hint="eastAsia" w:ascii="Times New Roman" w:hAnsi="Times New Roman" w:eastAsia="宋体" w:cs="Times New Roman"/>
                <w:sz w:val="24"/>
                <w:lang w:eastAsia="zh-CN"/>
              </w:rPr>
            </w:pPr>
            <w:r>
              <w:rPr>
                <w:rFonts w:hint="eastAsia" w:ascii="Times New Roman" w:hAnsi="Times New Roman" w:eastAsia="宋体" w:cs="Times New Roman"/>
                <w:sz w:val="24"/>
              </w:rPr>
              <w:t>说明</w:t>
            </w:r>
            <w:r>
              <w:rPr>
                <w:rFonts w:hint="eastAsia" w:ascii="Times New Roman" w:hAnsi="Times New Roman" w:eastAsia="宋体" w:cs="Times New Roman"/>
                <w:sz w:val="24"/>
                <w:lang w:eastAsia="zh-CN"/>
              </w:rPr>
              <w:t>：1、投标人对采购内容中所列品牌（蒙牛、伊利、雪兰、来思尔、雀巢、后谷）采购内容必须完全响应，否则视为无效投标，以上</w:t>
            </w:r>
            <w:r>
              <w:rPr>
                <w:rFonts w:hint="eastAsia" w:ascii="Times New Roman" w:hAnsi="Times New Roman" w:eastAsia="宋体" w:cs="Times New Roman"/>
                <w:sz w:val="24"/>
                <w:lang w:val="en-US" w:eastAsia="zh-CN"/>
              </w:rPr>
              <w:t>三项采购内容不同</w:t>
            </w:r>
            <w:r>
              <w:rPr>
                <w:rFonts w:hint="eastAsia" w:ascii="Times New Roman" w:hAnsi="Times New Roman" w:eastAsia="宋体" w:cs="Times New Roman"/>
                <w:sz w:val="24"/>
                <w:lang w:eastAsia="zh-CN"/>
              </w:rPr>
              <w:t>品牌响应结果的平均下浮率作为</w:t>
            </w:r>
            <w:r>
              <w:rPr>
                <w:rFonts w:hint="eastAsia" w:ascii="Times New Roman" w:hAnsi="Times New Roman" w:eastAsia="宋体" w:cs="Times New Roman"/>
                <w:sz w:val="24"/>
                <w:lang w:val="en-US" w:eastAsia="zh-CN"/>
              </w:rPr>
              <w:t>对应采购内容的</w:t>
            </w:r>
            <w:r>
              <w:rPr>
                <w:rFonts w:hint="eastAsia" w:ascii="Times New Roman" w:hAnsi="Times New Roman" w:eastAsia="宋体" w:cs="Times New Roman"/>
                <w:sz w:val="24"/>
                <w:lang w:eastAsia="zh-CN"/>
              </w:rPr>
              <w:t>投标报价；</w:t>
            </w:r>
          </w:p>
          <w:p>
            <w:pPr>
              <w:pStyle w:val="6"/>
              <w:spacing w:line="360" w:lineRule="auto"/>
              <w:ind w:firstLine="960" w:firstLineChars="400"/>
              <w:rPr>
                <w:rFonts w:ascii="Times New Roman" w:hAnsi="Times New Roman" w:eastAsia="宋体" w:cs="Times New Roman"/>
                <w:sz w:val="24"/>
              </w:rPr>
            </w:pPr>
            <w:r>
              <w:rPr>
                <w:rFonts w:hint="eastAsia" w:ascii="Times New Roman" w:hAnsi="Times New Roman" w:eastAsia="宋体" w:cs="Times New Roman"/>
                <w:sz w:val="24"/>
                <w:lang w:eastAsia="zh-CN"/>
              </w:rPr>
              <w:t>2、除采购内容中所列品牌，投标人也可对其他品牌进行投标响应，响应结果不作为评标打分依据，如若中标，其他品牌响应内容可用于供货及结算依据。</w:t>
            </w:r>
          </w:p>
        </w:tc>
      </w:tr>
    </w:tbl>
    <w:p>
      <w:pPr>
        <w:pStyle w:val="6"/>
        <w:spacing w:line="360" w:lineRule="auto"/>
        <w:ind w:firstLine="480"/>
        <w:rPr>
          <w:rFonts w:ascii="Times New Roman" w:hAnsi="Times New Roman" w:eastAsia="宋体" w:cs="Times New Roman"/>
          <w:sz w:val="24"/>
        </w:rPr>
        <w:sectPr>
          <w:pgSz w:w="11906" w:h="16838"/>
          <w:pgMar w:top="1418" w:right="1134" w:bottom="1134" w:left="1417" w:header="936" w:footer="720" w:gutter="0"/>
          <w:cols w:space="720" w:num="1"/>
          <w:docGrid w:linePitch="331" w:charSpace="0"/>
        </w:sectPr>
      </w:pPr>
    </w:p>
    <w:p/>
    <w:p>
      <w:pPr>
        <w:pStyle w:val="6"/>
        <w:spacing w:line="360" w:lineRule="auto"/>
        <w:ind w:firstLine="480"/>
        <w:jc w:val="center"/>
        <w:rPr>
          <w:rFonts w:ascii="Times New Roman" w:hAnsi="Times New Roman" w:eastAsia="宋体" w:cs="Times New Roman"/>
          <w:sz w:val="24"/>
        </w:rPr>
      </w:pPr>
      <w:r>
        <w:rPr>
          <w:rFonts w:hint="eastAsia" w:ascii="Times New Roman" w:hAnsi="Times New Roman" w:eastAsia="宋体" w:cs="Times New Roman"/>
          <w:b/>
          <w:bCs/>
          <w:sz w:val="24"/>
          <w:lang w:val="en-US" w:eastAsia="zh-CN"/>
        </w:rPr>
        <w:t>采购项目清</w:t>
      </w:r>
      <w:r>
        <w:rPr>
          <w:rFonts w:hint="eastAsia" w:ascii="Times New Roman" w:hAnsi="Times New Roman" w:eastAsia="宋体" w:cs="Times New Roman"/>
          <w:b/>
          <w:bCs/>
          <w:sz w:val="24"/>
        </w:rPr>
        <w:t>单</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42"/>
        <w:gridCol w:w="1116"/>
        <w:gridCol w:w="1434"/>
        <w:gridCol w:w="1432"/>
        <w:gridCol w:w="1595"/>
        <w:gridCol w:w="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2" w:type="pct"/>
          </w:tcPr>
          <w:p>
            <w:pPr>
              <w:pStyle w:val="6"/>
              <w:spacing w:line="360" w:lineRule="auto"/>
              <w:ind w:firstLine="480"/>
              <w:jc w:val="left"/>
              <w:rPr>
                <w:rFonts w:hint="default" w:ascii="Times New Roman" w:hAnsi="Times New Roman" w:eastAsia="宋体" w:cs="Times New Roman"/>
                <w:sz w:val="24"/>
                <w:lang w:val="en-US" w:eastAsia="zh-CN"/>
              </w:rPr>
            </w:pPr>
            <w:r>
              <w:rPr>
                <w:rFonts w:hint="eastAsia" w:ascii="Times New Roman" w:hAnsi="Times New Roman" w:eastAsia="宋体" w:cs="Times New Roman"/>
                <w:sz w:val="24"/>
              </w:rPr>
              <w:t>品名</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lang w:val="en-US" w:eastAsia="zh-CN"/>
              </w:rPr>
              <w:t>规格</w:t>
            </w:r>
          </w:p>
        </w:tc>
        <w:tc>
          <w:tcPr>
            <w:tcW w:w="583" w:type="pct"/>
          </w:tcPr>
          <w:p>
            <w:pPr>
              <w:pStyle w:val="6"/>
              <w:spacing w:line="360" w:lineRule="auto"/>
              <w:ind w:left="0" w:leftChars="0" w:firstLine="0" w:firstLineChars="0"/>
              <w:jc w:val="left"/>
              <w:rPr>
                <w:rFonts w:ascii="Times New Roman" w:hAnsi="Times New Roman" w:eastAsia="宋体" w:cs="Times New Roman"/>
                <w:sz w:val="24"/>
              </w:rPr>
            </w:pPr>
            <w:r>
              <w:rPr>
                <w:rFonts w:hint="eastAsia" w:ascii="Times New Roman" w:hAnsi="Times New Roman" w:eastAsia="宋体" w:cs="Times New Roman"/>
                <w:sz w:val="24"/>
              </w:rPr>
              <w:t>类型</w:t>
            </w:r>
          </w:p>
        </w:tc>
        <w:tc>
          <w:tcPr>
            <w:tcW w:w="749" w:type="pct"/>
          </w:tcPr>
          <w:p>
            <w:pPr>
              <w:pStyle w:val="6"/>
              <w:spacing w:line="360" w:lineRule="auto"/>
              <w:ind w:left="0" w:leftChars="0" w:firstLine="0" w:firstLineChars="0"/>
              <w:jc w:val="left"/>
              <w:rPr>
                <w:rFonts w:ascii="Times New Roman" w:hAnsi="Times New Roman" w:eastAsia="宋体" w:cs="Times New Roman"/>
                <w:sz w:val="24"/>
              </w:rPr>
            </w:pPr>
            <w:r>
              <w:rPr>
                <w:rFonts w:hint="eastAsia" w:ascii="Times New Roman" w:hAnsi="Times New Roman" w:eastAsia="宋体" w:cs="Times New Roman"/>
                <w:sz w:val="24"/>
              </w:rPr>
              <w:t>口味</w:t>
            </w:r>
          </w:p>
        </w:tc>
        <w:tc>
          <w:tcPr>
            <w:tcW w:w="748" w:type="pct"/>
          </w:tcPr>
          <w:p>
            <w:pPr>
              <w:pStyle w:val="6"/>
              <w:spacing w:line="360" w:lineRule="auto"/>
              <w:ind w:left="0" w:leftChars="0" w:firstLine="0" w:firstLineChars="0"/>
              <w:jc w:val="left"/>
              <w:rPr>
                <w:rFonts w:ascii="Times New Roman" w:hAnsi="Times New Roman" w:eastAsia="宋体" w:cs="Times New Roman"/>
                <w:sz w:val="24"/>
              </w:rPr>
            </w:pPr>
            <w:r>
              <w:rPr>
                <w:rFonts w:hint="eastAsia" w:ascii="Times New Roman" w:hAnsi="Times New Roman" w:eastAsia="宋体" w:cs="Times New Roman"/>
                <w:sz w:val="24"/>
              </w:rPr>
              <w:t>单位</w:t>
            </w:r>
          </w:p>
        </w:tc>
        <w:tc>
          <w:tcPr>
            <w:tcW w:w="833" w:type="pct"/>
          </w:tcPr>
          <w:p>
            <w:pPr>
              <w:pStyle w:val="6"/>
              <w:spacing w:line="360" w:lineRule="auto"/>
              <w:ind w:left="0" w:leftChars="0" w:firstLine="0" w:firstLineChars="0"/>
              <w:jc w:val="left"/>
              <w:rPr>
                <w:rFonts w:ascii="Times New Roman" w:hAnsi="Times New Roman" w:eastAsia="宋体" w:cs="Times New Roman"/>
                <w:sz w:val="24"/>
              </w:rPr>
            </w:pPr>
            <w:r>
              <w:rPr>
                <w:rFonts w:hint="eastAsia" w:ascii="Times New Roman" w:hAnsi="Times New Roman" w:eastAsia="宋体" w:cs="Times New Roman"/>
                <w:sz w:val="24"/>
              </w:rPr>
              <w:t>保质期限</w:t>
            </w:r>
          </w:p>
        </w:tc>
        <w:tc>
          <w:tcPr>
            <w:tcW w:w="445" w:type="pct"/>
          </w:tcPr>
          <w:p>
            <w:pPr>
              <w:pStyle w:val="6"/>
              <w:spacing w:line="360" w:lineRule="auto"/>
              <w:ind w:left="0" w:leftChars="0" w:firstLine="0" w:firstLineChars="0"/>
              <w:rPr>
                <w:rFonts w:ascii="Times New Roman" w:hAnsi="Times New Roman" w:eastAsia="宋体" w:cs="Times New Roman"/>
                <w:sz w:val="24"/>
              </w:rPr>
            </w:pPr>
            <w:r>
              <w:rPr>
                <w:rFonts w:hint="eastAsia" w:ascii="Times New Roman" w:hAnsi="Times New Roman" w:eastAsia="宋体" w:cs="Times New Roman"/>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642" w:type="pct"/>
          </w:tcPr>
          <w:p>
            <w:pPr>
              <w:pStyle w:val="6"/>
              <w:spacing w:line="360" w:lineRule="auto"/>
              <w:ind w:left="0" w:leftChars="0" w:firstLine="0" w:firstLineChars="0"/>
              <w:jc w:val="left"/>
              <w:rPr>
                <w:rFonts w:hint="eastAsia" w:ascii="Times New Roman" w:hAnsi="Times New Roman" w:eastAsia="宋体" w:cs="Times New Roman"/>
                <w:sz w:val="24"/>
                <w:lang w:eastAsia="zh-CN"/>
              </w:rPr>
            </w:pPr>
            <w:r>
              <w:rPr>
                <w:rFonts w:hint="eastAsia" w:ascii="Times New Roman" w:hAnsi="Times New Roman" w:eastAsia="宋体" w:cs="Times New Roman"/>
                <w:sz w:val="24"/>
              </w:rPr>
              <w:t>2</w:t>
            </w:r>
            <w:r>
              <w:rPr>
                <w:rFonts w:ascii="Times New Roman" w:hAnsi="Times New Roman" w:eastAsia="宋体" w:cs="Times New Roman"/>
                <w:sz w:val="24"/>
              </w:rPr>
              <w:t>50</w:t>
            </w:r>
            <w:r>
              <w:rPr>
                <w:rFonts w:hint="eastAsia" w:ascii="Times New Roman" w:hAnsi="Times New Roman" w:eastAsia="宋体" w:cs="Times New Roman"/>
                <w:sz w:val="24"/>
              </w:rPr>
              <w:t>毫升或5</w:t>
            </w:r>
            <w:r>
              <w:rPr>
                <w:rFonts w:ascii="Times New Roman" w:hAnsi="Times New Roman" w:eastAsia="宋体" w:cs="Times New Roman"/>
                <w:sz w:val="24"/>
              </w:rPr>
              <w:t>00</w:t>
            </w:r>
            <w:r>
              <w:rPr>
                <w:rFonts w:hint="eastAsia" w:ascii="Times New Roman" w:hAnsi="Times New Roman" w:eastAsia="宋体" w:cs="Times New Roman"/>
                <w:sz w:val="24"/>
              </w:rPr>
              <w:t>毫升</w:t>
            </w:r>
            <w:r>
              <w:rPr>
                <w:rFonts w:hint="eastAsia" w:ascii="Times New Roman" w:hAnsi="Times New Roman" w:eastAsia="宋体" w:cs="Times New Roman"/>
                <w:sz w:val="24"/>
                <w:lang w:val="en-US" w:eastAsia="zh-CN"/>
              </w:rPr>
              <w:t>纯牛奶</w:t>
            </w:r>
          </w:p>
        </w:tc>
        <w:tc>
          <w:tcPr>
            <w:tcW w:w="583" w:type="pct"/>
          </w:tcPr>
          <w:p>
            <w:pPr>
              <w:pStyle w:val="6"/>
              <w:spacing w:line="360" w:lineRule="auto"/>
              <w:ind w:left="0" w:leftChars="0" w:firstLine="0" w:firstLineChars="0"/>
              <w:jc w:val="left"/>
              <w:rPr>
                <w:rFonts w:ascii="Times New Roman" w:hAnsi="Times New Roman" w:eastAsia="宋体" w:cs="Times New Roman"/>
                <w:sz w:val="24"/>
              </w:rPr>
            </w:pPr>
            <w:r>
              <w:rPr>
                <w:rFonts w:hint="eastAsia" w:ascii="Times New Roman" w:hAnsi="Times New Roman" w:eastAsia="宋体" w:cs="Times New Roman"/>
                <w:sz w:val="24"/>
              </w:rPr>
              <w:t>全脂奶、低脂奶或其他</w:t>
            </w:r>
          </w:p>
        </w:tc>
        <w:tc>
          <w:tcPr>
            <w:tcW w:w="749" w:type="pct"/>
          </w:tcPr>
          <w:p>
            <w:pPr>
              <w:pStyle w:val="6"/>
              <w:spacing w:line="360" w:lineRule="auto"/>
              <w:ind w:left="0" w:leftChars="0" w:firstLine="0" w:firstLineChars="0"/>
              <w:jc w:val="left"/>
              <w:rPr>
                <w:rFonts w:ascii="Times New Roman" w:hAnsi="Times New Roman" w:eastAsia="宋体" w:cs="Times New Roman"/>
                <w:sz w:val="24"/>
              </w:rPr>
            </w:pPr>
            <w:r>
              <w:rPr>
                <w:rFonts w:hint="eastAsia" w:ascii="Times New Roman" w:hAnsi="Times New Roman" w:eastAsia="宋体" w:cs="Times New Roman"/>
                <w:sz w:val="24"/>
              </w:rPr>
              <w:t>原味</w:t>
            </w:r>
          </w:p>
          <w:p>
            <w:pPr>
              <w:pStyle w:val="6"/>
              <w:spacing w:line="360" w:lineRule="auto"/>
              <w:ind w:left="0" w:leftChars="0" w:firstLine="0" w:firstLineChars="0"/>
              <w:jc w:val="left"/>
              <w:rPr>
                <w:rFonts w:ascii="Times New Roman" w:hAnsi="Times New Roman" w:eastAsia="宋体" w:cs="Times New Roman"/>
                <w:sz w:val="24"/>
              </w:rPr>
            </w:pPr>
            <w:r>
              <w:rPr>
                <w:rFonts w:hint="eastAsia" w:ascii="Times New Roman" w:hAnsi="Times New Roman" w:eastAsia="宋体" w:cs="Times New Roman"/>
                <w:sz w:val="24"/>
              </w:rPr>
              <w:t>甜味</w:t>
            </w:r>
          </w:p>
          <w:p>
            <w:pPr>
              <w:pStyle w:val="6"/>
              <w:spacing w:line="360" w:lineRule="auto"/>
              <w:ind w:left="0" w:leftChars="0" w:firstLine="0" w:firstLineChars="0"/>
              <w:jc w:val="left"/>
              <w:rPr>
                <w:rFonts w:ascii="Times New Roman" w:hAnsi="Times New Roman" w:eastAsia="宋体" w:cs="Times New Roman"/>
                <w:sz w:val="24"/>
              </w:rPr>
            </w:pPr>
            <w:r>
              <w:rPr>
                <w:rFonts w:hint="eastAsia" w:ascii="Times New Roman" w:hAnsi="Times New Roman" w:eastAsia="宋体" w:cs="Times New Roman"/>
                <w:sz w:val="24"/>
              </w:rPr>
              <w:t>其他</w:t>
            </w:r>
          </w:p>
        </w:tc>
        <w:tc>
          <w:tcPr>
            <w:tcW w:w="748" w:type="pct"/>
          </w:tcPr>
          <w:p>
            <w:pPr>
              <w:pStyle w:val="6"/>
              <w:spacing w:line="360" w:lineRule="auto"/>
              <w:ind w:firstLine="480"/>
              <w:jc w:val="left"/>
              <w:rPr>
                <w:rFonts w:hint="eastAsia" w:ascii="Times New Roman" w:hAnsi="Times New Roman" w:eastAsia="宋体" w:cs="Times New Roman"/>
                <w:sz w:val="24"/>
              </w:rPr>
            </w:pPr>
          </w:p>
          <w:p>
            <w:pPr>
              <w:pStyle w:val="6"/>
              <w:spacing w:line="360" w:lineRule="auto"/>
              <w:ind w:left="0" w:leftChars="0" w:firstLine="0" w:firstLineChars="0"/>
              <w:jc w:val="left"/>
              <w:rPr>
                <w:rFonts w:ascii="Times New Roman" w:hAnsi="Times New Roman" w:eastAsia="宋体" w:cs="Times New Roman"/>
                <w:sz w:val="24"/>
              </w:rPr>
            </w:pPr>
            <w:r>
              <w:rPr>
                <w:rFonts w:hint="eastAsia" w:ascii="Times New Roman" w:hAnsi="Times New Roman" w:eastAsia="宋体" w:cs="Times New Roman"/>
                <w:sz w:val="24"/>
              </w:rPr>
              <w:t>袋装(箱)</w:t>
            </w:r>
          </w:p>
        </w:tc>
        <w:tc>
          <w:tcPr>
            <w:tcW w:w="833" w:type="pct"/>
          </w:tcPr>
          <w:p>
            <w:pPr>
              <w:pStyle w:val="6"/>
              <w:spacing w:line="360" w:lineRule="auto"/>
              <w:ind w:firstLine="480"/>
              <w:jc w:val="left"/>
              <w:rPr>
                <w:rFonts w:hint="eastAsia" w:ascii="Times New Roman" w:hAnsi="Times New Roman" w:eastAsia="宋体" w:cs="Times New Roman"/>
                <w:sz w:val="24"/>
              </w:rPr>
            </w:pPr>
          </w:p>
          <w:p>
            <w:pPr>
              <w:pStyle w:val="6"/>
              <w:spacing w:line="360" w:lineRule="auto"/>
              <w:ind w:firstLine="480"/>
              <w:jc w:val="left"/>
              <w:rPr>
                <w:rFonts w:ascii="Times New Roman" w:hAnsi="Times New Roman" w:eastAsia="宋体" w:cs="Times New Roman"/>
                <w:sz w:val="24"/>
              </w:rPr>
            </w:pPr>
            <w:r>
              <w:rPr>
                <w:rFonts w:hint="eastAsia" w:ascii="Times New Roman" w:hAnsi="Times New Roman" w:eastAsia="宋体" w:cs="Times New Roman"/>
                <w:sz w:val="24"/>
              </w:rPr>
              <w:t>6</w:t>
            </w:r>
            <w:r>
              <w:rPr>
                <w:rFonts w:ascii="Times New Roman" w:hAnsi="Times New Roman" w:eastAsia="宋体" w:cs="Times New Roman"/>
                <w:sz w:val="24"/>
              </w:rPr>
              <w:t>0</w:t>
            </w:r>
            <w:r>
              <w:rPr>
                <w:rFonts w:hint="eastAsia" w:ascii="Times New Roman" w:hAnsi="Times New Roman" w:eastAsia="宋体" w:cs="Times New Roman"/>
                <w:sz w:val="24"/>
              </w:rPr>
              <w:t>天</w:t>
            </w:r>
          </w:p>
        </w:tc>
        <w:tc>
          <w:tcPr>
            <w:tcW w:w="445" w:type="pct"/>
            <w:vMerge w:val="restart"/>
          </w:tcPr>
          <w:p>
            <w:pPr>
              <w:pStyle w:val="6"/>
              <w:spacing w:line="360" w:lineRule="auto"/>
              <w:ind w:firstLine="480"/>
              <w:rPr>
                <w:rFonts w:ascii="Times New Roman" w:hAnsi="Times New Roman" w:eastAsia="宋体" w:cs="Times New Roman"/>
                <w:sz w:val="24"/>
              </w:rPr>
            </w:pPr>
          </w:p>
          <w:p>
            <w:pPr>
              <w:pStyle w:val="6"/>
              <w:spacing w:line="360" w:lineRule="auto"/>
              <w:ind w:firstLine="480"/>
              <w:rPr>
                <w:rFonts w:ascii="Times New Roman" w:hAnsi="Times New Roman" w:eastAsia="宋体" w:cs="Times New Roman"/>
                <w:sz w:val="24"/>
              </w:rPr>
            </w:pPr>
          </w:p>
          <w:p>
            <w:pPr>
              <w:pStyle w:val="6"/>
              <w:spacing w:line="360" w:lineRule="auto"/>
              <w:ind w:firstLine="480"/>
              <w:rPr>
                <w:rFonts w:ascii="Times New Roman" w:hAnsi="Times New Roman" w:eastAsia="宋体" w:cs="Times New Roman"/>
                <w:sz w:val="24"/>
              </w:rPr>
            </w:pPr>
          </w:p>
          <w:p>
            <w:pPr>
              <w:pStyle w:val="6"/>
              <w:spacing w:line="360" w:lineRule="auto"/>
              <w:ind w:firstLine="480"/>
              <w:rPr>
                <w:rFonts w:ascii="Times New Roman" w:hAnsi="Times New Roman" w:eastAsia="宋体" w:cs="Times New Roman"/>
                <w:sz w:val="24"/>
              </w:rPr>
            </w:pPr>
          </w:p>
          <w:p>
            <w:pPr>
              <w:pStyle w:val="6"/>
              <w:spacing w:line="360" w:lineRule="auto"/>
              <w:ind w:firstLine="480"/>
              <w:rPr>
                <w:rFonts w:ascii="Times New Roman" w:hAnsi="Times New Roman" w:eastAsia="宋体" w:cs="Times New Roman"/>
                <w:sz w:val="24"/>
              </w:rPr>
            </w:pPr>
          </w:p>
          <w:p>
            <w:pPr>
              <w:pStyle w:val="6"/>
              <w:spacing w:line="360" w:lineRule="auto"/>
              <w:ind w:left="0" w:leftChars="0" w:firstLine="0" w:firstLineChars="0"/>
              <w:rPr>
                <w:rFonts w:ascii="Times New Roman" w:hAnsi="Times New Roman" w:eastAsia="宋体" w:cs="Times New Roman"/>
                <w:sz w:val="24"/>
              </w:rPr>
            </w:pPr>
            <w:r>
              <w:rPr>
                <w:rFonts w:hint="eastAsia" w:ascii="Times New Roman" w:hAnsi="Times New Roman" w:eastAsia="宋体" w:cs="Times New Roman"/>
                <w:sz w:val="24"/>
                <w:lang w:val="en-US" w:eastAsia="zh-CN"/>
              </w:rPr>
              <w:t>数量</w:t>
            </w:r>
            <w:r>
              <w:rPr>
                <w:rFonts w:hint="eastAsia" w:ascii="Times New Roman" w:hAnsi="Times New Roman" w:eastAsia="宋体" w:cs="Times New Roman"/>
                <w:sz w:val="24"/>
              </w:rPr>
              <w:t>以实际采购为准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2" w:type="pct"/>
          </w:tcPr>
          <w:p>
            <w:pPr>
              <w:pStyle w:val="6"/>
              <w:spacing w:line="360" w:lineRule="auto"/>
              <w:ind w:firstLine="480"/>
              <w:jc w:val="left"/>
              <w:rPr>
                <w:rFonts w:ascii="Times New Roman" w:hAnsi="Times New Roman" w:eastAsia="宋体" w:cs="Times New Roman"/>
                <w:sz w:val="24"/>
              </w:rPr>
            </w:pPr>
          </w:p>
          <w:p>
            <w:pPr>
              <w:pStyle w:val="6"/>
              <w:spacing w:line="360" w:lineRule="auto"/>
              <w:ind w:firstLine="480"/>
              <w:jc w:val="left"/>
              <w:rPr>
                <w:rFonts w:ascii="Times New Roman" w:hAnsi="Times New Roman" w:eastAsia="宋体" w:cs="Times New Roman"/>
                <w:sz w:val="24"/>
              </w:rPr>
            </w:pPr>
          </w:p>
          <w:p>
            <w:pPr>
              <w:pStyle w:val="6"/>
              <w:spacing w:line="360" w:lineRule="auto"/>
              <w:ind w:firstLine="480"/>
              <w:jc w:val="left"/>
              <w:rPr>
                <w:rFonts w:ascii="Times New Roman" w:hAnsi="Times New Roman" w:eastAsia="宋体" w:cs="Times New Roman"/>
                <w:sz w:val="24"/>
              </w:rPr>
            </w:pPr>
          </w:p>
          <w:p>
            <w:pPr>
              <w:pStyle w:val="6"/>
              <w:spacing w:line="360" w:lineRule="auto"/>
              <w:ind w:left="0" w:leftChars="0" w:firstLine="0" w:firstLineChars="0"/>
              <w:jc w:val="left"/>
              <w:rPr>
                <w:rFonts w:ascii="Times New Roman" w:hAnsi="Times New Roman" w:eastAsia="宋体" w:cs="Times New Roman"/>
                <w:sz w:val="24"/>
              </w:rPr>
            </w:pPr>
            <w:r>
              <w:rPr>
                <w:rFonts w:hint="eastAsia" w:ascii="Times New Roman" w:hAnsi="Times New Roman" w:eastAsia="宋体" w:cs="Times New Roman"/>
                <w:sz w:val="24"/>
              </w:rPr>
              <w:t>1</w:t>
            </w:r>
            <w:r>
              <w:rPr>
                <w:rFonts w:ascii="Times New Roman" w:hAnsi="Times New Roman" w:eastAsia="宋体" w:cs="Times New Roman"/>
                <w:sz w:val="24"/>
              </w:rPr>
              <w:t>36</w:t>
            </w:r>
            <w:r>
              <w:rPr>
                <w:rFonts w:hint="eastAsia" w:ascii="Times New Roman" w:hAnsi="Times New Roman" w:eastAsia="宋体" w:cs="Times New Roman"/>
                <w:sz w:val="24"/>
              </w:rPr>
              <w:t>毫升或1</w:t>
            </w:r>
            <w:r>
              <w:rPr>
                <w:rFonts w:ascii="Times New Roman" w:hAnsi="Times New Roman" w:eastAsia="宋体" w:cs="Times New Roman"/>
                <w:sz w:val="24"/>
              </w:rPr>
              <w:t>50</w:t>
            </w:r>
            <w:r>
              <w:rPr>
                <w:rFonts w:hint="eastAsia" w:ascii="Times New Roman" w:hAnsi="Times New Roman" w:eastAsia="宋体" w:cs="Times New Roman"/>
                <w:sz w:val="24"/>
              </w:rPr>
              <w:t>毫升酸奶</w:t>
            </w:r>
          </w:p>
        </w:tc>
        <w:tc>
          <w:tcPr>
            <w:tcW w:w="583" w:type="pct"/>
          </w:tcPr>
          <w:p>
            <w:pPr>
              <w:pStyle w:val="6"/>
              <w:spacing w:line="360" w:lineRule="auto"/>
              <w:ind w:firstLine="480"/>
              <w:jc w:val="left"/>
              <w:rPr>
                <w:rFonts w:ascii="Times New Roman" w:hAnsi="Times New Roman" w:eastAsia="宋体" w:cs="Times New Roman"/>
                <w:sz w:val="24"/>
              </w:rPr>
            </w:pPr>
          </w:p>
          <w:p>
            <w:pPr>
              <w:pStyle w:val="6"/>
              <w:spacing w:line="360" w:lineRule="auto"/>
              <w:ind w:firstLine="480"/>
              <w:jc w:val="left"/>
              <w:rPr>
                <w:rFonts w:ascii="Times New Roman" w:hAnsi="Times New Roman" w:eastAsia="宋体" w:cs="Times New Roman"/>
                <w:sz w:val="24"/>
              </w:rPr>
            </w:pPr>
          </w:p>
          <w:p>
            <w:pPr>
              <w:pStyle w:val="6"/>
              <w:spacing w:line="360" w:lineRule="auto"/>
              <w:ind w:firstLine="480"/>
              <w:jc w:val="left"/>
              <w:rPr>
                <w:rFonts w:ascii="Times New Roman" w:hAnsi="Times New Roman" w:eastAsia="宋体" w:cs="Times New Roman"/>
                <w:sz w:val="24"/>
              </w:rPr>
            </w:pPr>
          </w:p>
          <w:p>
            <w:pPr>
              <w:pStyle w:val="6"/>
              <w:spacing w:line="360" w:lineRule="auto"/>
              <w:ind w:left="0" w:leftChars="0" w:firstLine="0" w:firstLineChars="0"/>
              <w:jc w:val="left"/>
              <w:rPr>
                <w:rFonts w:ascii="Times New Roman" w:hAnsi="Times New Roman" w:eastAsia="宋体" w:cs="Times New Roman"/>
                <w:sz w:val="24"/>
              </w:rPr>
            </w:pPr>
            <w:r>
              <w:rPr>
                <w:rFonts w:hint="eastAsia" w:ascii="Times New Roman" w:hAnsi="Times New Roman" w:eastAsia="宋体" w:cs="Times New Roman"/>
                <w:sz w:val="24"/>
              </w:rPr>
              <w:t>冷藏</w:t>
            </w:r>
          </w:p>
        </w:tc>
        <w:tc>
          <w:tcPr>
            <w:tcW w:w="749" w:type="pct"/>
          </w:tcPr>
          <w:p>
            <w:pPr>
              <w:pStyle w:val="6"/>
              <w:spacing w:line="360" w:lineRule="auto"/>
              <w:ind w:left="0" w:leftChars="0" w:firstLine="0" w:firstLineChars="0"/>
              <w:jc w:val="left"/>
              <w:rPr>
                <w:rFonts w:ascii="Times New Roman" w:hAnsi="Times New Roman" w:eastAsia="宋体" w:cs="Times New Roman"/>
                <w:sz w:val="24"/>
              </w:rPr>
            </w:pPr>
            <w:r>
              <w:rPr>
                <w:rFonts w:hint="eastAsia" w:ascii="Times New Roman" w:hAnsi="Times New Roman" w:eastAsia="宋体" w:cs="Times New Roman"/>
                <w:sz w:val="24"/>
              </w:rPr>
              <w:t>原味</w:t>
            </w:r>
          </w:p>
          <w:p>
            <w:pPr>
              <w:pStyle w:val="6"/>
              <w:spacing w:line="360" w:lineRule="auto"/>
              <w:ind w:left="0" w:leftChars="0" w:firstLine="0" w:firstLineChars="0"/>
              <w:jc w:val="left"/>
              <w:rPr>
                <w:rFonts w:ascii="Times New Roman" w:hAnsi="Times New Roman" w:eastAsia="宋体" w:cs="Times New Roman"/>
                <w:sz w:val="24"/>
              </w:rPr>
            </w:pPr>
            <w:r>
              <w:rPr>
                <w:rFonts w:hint="eastAsia" w:ascii="Times New Roman" w:hAnsi="Times New Roman" w:eastAsia="宋体" w:cs="Times New Roman"/>
                <w:sz w:val="24"/>
              </w:rPr>
              <w:t>草莓味</w:t>
            </w:r>
          </w:p>
          <w:p>
            <w:pPr>
              <w:pStyle w:val="6"/>
              <w:spacing w:line="360" w:lineRule="auto"/>
              <w:ind w:left="0" w:leftChars="0" w:firstLine="0" w:firstLineChars="0"/>
              <w:jc w:val="left"/>
              <w:rPr>
                <w:rFonts w:ascii="Times New Roman" w:hAnsi="Times New Roman" w:eastAsia="宋体" w:cs="Times New Roman"/>
                <w:sz w:val="24"/>
              </w:rPr>
            </w:pPr>
            <w:r>
              <w:rPr>
                <w:rFonts w:hint="eastAsia" w:ascii="Times New Roman" w:hAnsi="Times New Roman" w:eastAsia="宋体" w:cs="Times New Roman"/>
                <w:sz w:val="24"/>
              </w:rPr>
              <w:t>红枣味</w:t>
            </w:r>
          </w:p>
          <w:p>
            <w:pPr>
              <w:pStyle w:val="6"/>
              <w:spacing w:line="360" w:lineRule="auto"/>
              <w:ind w:left="0" w:leftChars="0" w:firstLine="0" w:firstLineChars="0"/>
              <w:jc w:val="left"/>
              <w:rPr>
                <w:rFonts w:ascii="Times New Roman" w:hAnsi="Times New Roman" w:eastAsia="宋体" w:cs="Times New Roman"/>
                <w:sz w:val="24"/>
              </w:rPr>
            </w:pPr>
            <w:r>
              <w:rPr>
                <w:rFonts w:hint="eastAsia" w:ascii="Times New Roman" w:hAnsi="Times New Roman" w:eastAsia="宋体" w:cs="Times New Roman"/>
                <w:sz w:val="24"/>
              </w:rPr>
              <w:t>黄桃味</w:t>
            </w:r>
          </w:p>
          <w:p>
            <w:pPr>
              <w:pStyle w:val="6"/>
              <w:spacing w:line="360" w:lineRule="auto"/>
              <w:ind w:left="0" w:leftChars="0" w:firstLine="0" w:firstLineChars="0"/>
              <w:jc w:val="left"/>
              <w:rPr>
                <w:rFonts w:ascii="Times New Roman" w:hAnsi="Times New Roman" w:eastAsia="宋体" w:cs="Times New Roman"/>
                <w:sz w:val="24"/>
              </w:rPr>
            </w:pPr>
            <w:r>
              <w:rPr>
                <w:rFonts w:hint="eastAsia" w:ascii="Times New Roman" w:hAnsi="Times New Roman" w:eastAsia="宋体" w:cs="Times New Roman"/>
                <w:sz w:val="24"/>
              </w:rPr>
              <w:t>蓝莓味</w:t>
            </w:r>
          </w:p>
          <w:p>
            <w:pPr>
              <w:pStyle w:val="6"/>
              <w:spacing w:line="360" w:lineRule="auto"/>
              <w:ind w:left="0" w:leftChars="0" w:firstLine="0" w:firstLineChars="0"/>
              <w:jc w:val="left"/>
              <w:rPr>
                <w:rFonts w:ascii="Times New Roman" w:hAnsi="Times New Roman" w:eastAsia="宋体" w:cs="Times New Roman"/>
                <w:sz w:val="24"/>
              </w:rPr>
            </w:pPr>
            <w:r>
              <w:rPr>
                <w:rFonts w:hint="eastAsia" w:ascii="Times New Roman" w:hAnsi="Times New Roman" w:eastAsia="宋体" w:cs="Times New Roman"/>
                <w:sz w:val="24"/>
              </w:rPr>
              <w:t>葡萄味</w:t>
            </w:r>
          </w:p>
          <w:p>
            <w:pPr>
              <w:pStyle w:val="6"/>
              <w:spacing w:line="360" w:lineRule="auto"/>
              <w:ind w:left="0" w:leftChars="0" w:firstLine="0" w:firstLineChars="0"/>
              <w:jc w:val="left"/>
              <w:rPr>
                <w:rFonts w:ascii="Times New Roman" w:hAnsi="Times New Roman" w:eastAsia="宋体" w:cs="Times New Roman"/>
                <w:sz w:val="24"/>
              </w:rPr>
            </w:pPr>
            <w:r>
              <w:rPr>
                <w:rFonts w:hint="eastAsia" w:ascii="Times New Roman" w:hAnsi="Times New Roman" w:eastAsia="宋体" w:cs="Times New Roman"/>
                <w:sz w:val="24"/>
              </w:rPr>
              <w:t>芒果味等</w:t>
            </w:r>
          </w:p>
        </w:tc>
        <w:tc>
          <w:tcPr>
            <w:tcW w:w="748" w:type="pct"/>
          </w:tcPr>
          <w:p>
            <w:pPr>
              <w:pStyle w:val="6"/>
              <w:spacing w:line="360" w:lineRule="auto"/>
              <w:ind w:firstLine="480"/>
              <w:jc w:val="left"/>
              <w:rPr>
                <w:rFonts w:ascii="Times New Roman" w:hAnsi="Times New Roman" w:eastAsia="宋体" w:cs="Times New Roman"/>
                <w:sz w:val="24"/>
              </w:rPr>
            </w:pPr>
          </w:p>
          <w:p>
            <w:pPr>
              <w:pStyle w:val="6"/>
              <w:spacing w:line="360" w:lineRule="auto"/>
              <w:ind w:firstLine="480"/>
              <w:jc w:val="left"/>
              <w:rPr>
                <w:rFonts w:ascii="Times New Roman" w:hAnsi="Times New Roman" w:eastAsia="宋体" w:cs="Times New Roman"/>
                <w:sz w:val="24"/>
              </w:rPr>
            </w:pPr>
          </w:p>
          <w:p>
            <w:pPr>
              <w:pStyle w:val="6"/>
              <w:spacing w:line="360" w:lineRule="auto"/>
              <w:ind w:firstLine="480"/>
              <w:jc w:val="left"/>
              <w:rPr>
                <w:rFonts w:ascii="Times New Roman" w:hAnsi="Times New Roman" w:eastAsia="宋体" w:cs="Times New Roman"/>
                <w:sz w:val="24"/>
              </w:rPr>
            </w:pPr>
          </w:p>
          <w:p>
            <w:pPr>
              <w:pStyle w:val="6"/>
              <w:spacing w:line="360" w:lineRule="auto"/>
              <w:ind w:left="0" w:leftChars="0" w:firstLine="0" w:firstLineChars="0"/>
              <w:jc w:val="left"/>
              <w:rPr>
                <w:rFonts w:ascii="Times New Roman" w:hAnsi="Times New Roman" w:eastAsia="宋体" w:cs="Times New Roman"/>
                <w:sz w:val="24"/>
              </w:rPr>
            </w:pPr>
            <w:r>
              <w:rPr>
                <w:rFonts w:hint="eastAsia" w:ascii="Times New Roman" w:hAnsi="Times New Roman" w:eastAsia="宋体" w:cs="Times New Roman"/>
                <w:sz w:val="24"/>
              </w:rPr>
              <w:t>杯装（箱）</w:t>
            </w:r>
          </w:p>
        </w:tc>
        <w:tc>
          <w:tcPr>
            <w:tcW w:w="833" w:type="pct"/>
          </w:tcPr>
          <w:p>
            <w:pPr>
              <w:pStyle w:val="6"/>
              <w:spacing w:line="360" w:lineRule="auto"/>
              <w:ind w:firstLine="480"/>
              <w:jc w:val="left"/>
              <w:rPr>
                <w:rFonts w:ascii="Times New Roman" w:hAnsi="Times New Roman" w:eastAsia="宋体" w:cs="Times New Roman"/>
                <w:sz w:val="24"/>
              </w:rPr>
            </w:pPr>
          </w:p>
          <w:p>
            <w:pPr>
              <w:pStyle w:val="6"/>
              <w:spacing w:line="360" w:lineRule="auto"/>
              <w:ind w:firstLine="480"/>
              <w:jc w:val="left"/>
              <w:rPr>
                <w:rFonts w:ascii="Times New Roman" w:hAnsi="Times New Roman" w:eastAsia="宋体" w:cs="Times New Roman"/>
                <w:sz w:val="24"/>
              </w:rPr>
            </w:pPr>
          </w:p>
          <w:p>
            <w:pPr>
              <w:pStyle w:val="6"/>
              <w:spacing w:line="360" w:lineRule="auto"/>
              <w:ind w:firstLine="480"/>
              <w:jc w:val="left"/>
              <w:rPr>
                <w:rFonts w:ascii="Times New Roman" w:hAnsi="Times New Roman" w:eastAsia="宋体" w:cs="Times New Roman"/>
                <w:sz w:val="24"/>
              </w:rPr>
            </w:pPr>
          </w:p>
          <w:p>
            <w:pPr>
              <w:pStyle w:val="6"/>
              <w:spacing w:line="360" w:lineRule="auto"/>
              <w:ind w:left="0" w:leftChars="0" w:firstLine="0" w:firstLineChars="0"/>
              <w:jc w:val="left"/>
              <w:rPr>
                <w:rFonts w:ascii="Times New Roman" w:hAnsi="Times New Roman" w:eastAsia="宋体" w:cs="Times New Roman"/>
                <w:sz w:val="24"/>
              </w:rPr>
            </w:pPr>
            <w:r>
              <w:rPr>
                <w:rFonts w:hint="eastAsia" w:ascii="Times New Roman" w:hAnsi="Times New Roman" w:eastAsia="宋体" w:cs="Times New Roman"/>
                <w:sz w:val="24"/>
              </w:rPr>
              <w:t>2</w:t>
            </w:r>
            <w:r>
              <w:rPr>
                <w:rFonts w:ascii="Times New Roman" w:hAnsi="Times New Roman" w:eastAsia="宋体" w:cs="Times New Roman"/>
                <w:sz w:val="24"/>
              </w:rPr>
              <w:t>1</w:t>
            </w:r>
            <w:r>
              <w:rPr>
                <w:rFonts w:hint="eastAsia" w:ascii="Times New Roman" w:hAnsi="Times New Roman" w:eastAsia="宋体" w:cs="Times New Roman"/>
                <w:sz w:val="24"/>
              </w:rPr>
              <w:t>天</w:t>
            </w:r>
          </w:p>
        </w:tc>
        <w:tc>
          <w:tcPr>
            <w:tcW w:w="445" w:type="pct"/>
            <w:vMerge w:val="continue"/>
          </w:tcPr>
          <w:p>
            <w:pPr>
              <w:pStyle w:val="6"/>
              <w:spacing w:line="360" w:lineRule="auto"/>
              <w:ind w:firstLine="480"/>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7" w:hRule="atLeast"/>
          <w:jc w:val="center"/>
        </w:trPr>
        <w:tc>
          <w:tcPr>
            <w:tcW w:w="1642" w:type="pct"/>
          </w:tcPr>
          <w:p>
            <w:pPr>
              <w:pStyle w:val="6"/>
              <w:spacing w:line="360" w:lineRule="auto"/>
              <w:ind w:firstLine="480"/>
              <w:rPr>
                <w:rFonts w:ascii="Times New Roman" w:hAnsi="Times New Roman" w:eastAsia="宋体" w:cs="Times New Roman"/>
                <w:sz w:val="24"/>
              </w:rPr>
            </w:pPr>
          </w:p>
          <w:p>
            <w:pPr>
              <w:pStyle w:val="6"/>
              <w:spacing w:line="360" w:lineRule="auto"/>
              <w:ind w:firstLine="480"/>
              <w:rPr>
                <w:rFonts w:ascii="Times New Roman" w:hAnsi="Times New Roman" w:eastAsia="宋体" w:cs="Times New Roman"/>
                <w:sz w:val="24"/>
              </w:rPr>
            </w:pPr>
          </w:p>
          <w:p>
            <w:pPr>
              <w:pStyle w:val="6"/>
              <w:spacing w:line="360" w:lineRule="auto"/>
              <w:ind w:left="0" w:leftChars="0" w:firstLine="0" w:firstLineChars="0"/>
              <w:rPr>
                <w:rFonts w:ascii="Times New Roman" w:hAnsi="Times New Roman" w:eastAsia="宋体" w:cs="Times New Roman"/>
                <w:sz w:val="24"/>
              </w:rPr>
            </w:pPr>
            <w:r>
              <w:rPr>
                <w:rFonts w:hint="eastAsia" w:ascii="Times New Roman" w:hAnsi="Times New Roman" w:eastAsia="宋体" w:cs="Times New Roman"/>
                <w:sz w:val="24"/>
                <w:lang w:val="en-US" w:eastAsia="zh-CN"/>
              </w:rPr>
              <w:t>15克或13克</w:t>
            </w:r>
            <w:r>
              <w:rPr>
                <w:rFonts w:hint="eastAsia" w:ascii="Times New Roman" w:hAnsi="Times New Roman" w:eastAsia="宋体" w:cs="Times New Roman"/>
                <w:sz w:val="24"/>
              </w:rPr>
              <w:t>咖啡</w:t>
            </w:r>
            <w:bookmarkStart w:id="289" w:name="_GoBack"/>
            <w:bookmarkEnd w:id="289"/>
          </w:p>
        </w:tc>
        <w:tc>
          <w:tcPr>
            <w:tcW w:w="583" w:type="pct"/>
          </w:tcPr>
          <w:p>
            <w:pPr>
              <w:pStyle w:val="6"/>
              <w:spacing w:line="360" w:lineRule="auto"/>
              <w:ind w:firstLine="480"/>
              <w:rPr>
                <w:rFonts w:ascii="Times New Roman" w:hAnsi="Times New Roman" w:eastAsia="宋体" w:cs="Times New Roman"/>
                <w:sz w:val="24"/>
              </w:rPr>
            </w:pPr>
          </w:p>
          <w:p>
            <w:pPr>
              <w:pStyle w:val="6"/>
              <w:spacing w:line="360" w:lineRule="auto"/>
              <w:ind w:firstLine="480"/>
              <w:rPr>
                <w:rFonts w:ascii="Times New Roman" w:hAnsi="Times New Roman" w:eastAsia="宋体" w:cs="Times New Roman"/>
                <w:sz w:val="24"/>
              </w:rPr>
            </w:pPr>
          </w:p>
          <w:p>
            <w:pPr>
              <w:pStyle w:val="6"/>
              <w:spacing w:line="360" w:lineRule="auto"/>
              <w:ind w:left="0" w:leftChars="0" w:firstLine="0" w:firstLineChars="0"/>
              <w:rPr>
                <w:rFonts w:ascii="Times New Roman" w:hAnsi="Times New Roman" w:eastAsia="宋体" w:cs="Times New Roman"/>
                <w:sz w:val="24"/>
              </w:rPr>
            </w:pPr>
            <w:r>
              <w:rPr>
                <w:rFonts w:hint="eastAsia" w:ascii="Times New Roman" w:hAnsi="Times New Roman" w:eastAsia="宋体" w:cs="Times New Roman"/>
                <w:sz w:val="24"/>
              </w:rPr>
              <w:t>常温</w:t>
            </w:r>
          </w:p>
        </w:tc>
        <w:tc>
          <w:tcPr>
            <w:tcW w:w="749" w:type="pct"/>
          </w:tcPr>
          <w:p>
            <w:pPr>
              <w:pStyle w:val="6"/>
              <w:spacing w:line="360" w:lineRule="auto"/>
              <w:ind w:left="0" w:leftChars="0" w:firstLine="0" w:firstLineChars="0"/>
              <w:rPr>
                <w:rFonts w:hint="eastAsia" w:ascii="Times New Roman" w:hAnsi="Times New Roman" w:eastAsia="宋体" w:cs="Times New Roman"/>
                <w:sz w:val="24"/>
              </w:rPr>
            </w:pPr>
            <w:r>
              <w:rPr>
                <w:rFonts w:hint="eastAsia" w:ascii="Times New Roman" w:hAnsi="Times New Roman" w:eastAsia="宋体" w:cs="Times New Roman"/>
                <w:sz w:val="24"/>
              </w:rPr>
              <w:t>原味</w:t>
            </w:r>
          </w:p>
          <w:p>
            <w:pPr>
              <w:pStyle w:val="6"/>
              <w:spacing w:line="360" w:lineRule="auto"/>
              <w:ind w:left="0" w:leftChars="0" w:firstLine="0" w:firstLineChars="0"/>
              <w:rPr>
                <w:rFonts w:ascii="Times New Roman" w:hAnsi="Times New Roman" w:eastAsia="宋体" w:cs="Times New Roman"/>
                <w:sz w:val="24"/>
              </w:rPr>
            </w:pPr>
            <w:r>
              <w:rPr>
                <w:rFonts w:hint="eastAsia" w:ascii="Times New Roman" w:hAnsi="Times New Roman" w:eastAsia="宋体" w:cs="Times New Roman"/>
                <w:sz w:val="24"/>
              </w:rPr>
              <w:t>意式</w:t>
            </w:r>
          </w:p>
          <w:p>
            <w:pPr>
              <w:pStyle w:val="6"/>
              <w:spacing w:line="360" w:lineRule="auto"/>
              <w:ind w:left="0" w:leftChars="0" w:firstLine="0" w:firstLineChars="0"/>
              <w:rPr>
                <w:rFonts w:ascii="Times New Roman" w:hAnsi="Times New Roman" w:eastAsia="宋体" w:cs="Times New Roman"/>
                <w:sz w:val="24"/>
              </w:rPr>
            </w:pPr>
            <w:r>
              <w:rPr>
                <w:rFonts w:hint="eastAsia" w:ascii="Times New Roman" w:hAnsi="Times New Roman" w:eastAsia="宋体" w:cs="Times New Roman"/>
                <w:sz w:val="24"/>
              </w:rPr>
              <w:t>美式</w:t>
            </w:r>
          </w:p>
          <w:p>
            <w:pPr>
              <w:pStyle w:val="6"/>
              <w:spacing w:line="360" w:lineRule="auto"/>
              <w:ind w:left="0" w:leftChars="0" w:firstLine="0" w:firstLineChars="0"/>
              <w:rPr>
                <w:rFonts w:ascii="Times New Roman" w:hAnsi="Times New Roman" w:eastAsia="宋体" w:cs="Times New Roman"/>
                <w:sz w:val="24"/>
              </w:rPr>
            </w:pPr>
            <w:r>
              <w:rPr>
                <w:rFonts w:hint="eastAsia" w:ascii="Times New Roman" w:hAnsi="Times New Roman" w:eastAsia="宋体" w:cs="Times New Roman"/>
                <w:sz w:val="24"/>
              </w:rPr>
              <w:t>黑咖啡</w:t>
            </w:r>
          </w:p>
          <w:p>
            <w:pPr>
              <w:pStyle w:val="6"/>
              <w:spacing w:line="360" w:lineRule="auto"/>
              <w:ind w:left="0" w:leftChars="0" w:firstLine="0" w:firstLineChars="0"/>
              <w:rPr>
                <w:rFonts w:ascii="Times New Roman" w:hAnsi="Times New Roman" w:eastAsia="宋体" w:cs="Times New Roman"/>
                <w:sz w:val="24"/>
              </w:rPr>
            </w:pPr>
            <w:r>
              <w:rPr>
                <w:rFonts w:hint="eastAsia" w:ascii="Times New Roman" w:hAnsi="Times New Roman" w:eastAsia="宋体" w:cs="Times New Roman"/>
                <w:sz w:val="24"/>
              </w:rPr>
              <w:t>无糖</w:t>
            </w:r>
          </w:p>
          <w:p>
            <w:pPr>
              <w:pStyle w:val="6"/>
              <w:spacing w:line="360" w:lineRule="auto"/>
              <w:ind w:left="0" w:leftChars="0" w:firstLine="0" w:firstLineChars="0"/>
              <w:rPr>
                <w:rFonts w:ascii="Times New Roman" w:hAnsi="Times New Roman" w:eastAsia="宋体" w:cs="Times New Roman"/>
                <w:sz w:val="24"/>
              </w:rPr>
            </w:pPr>
            <w:r>
              <w:rPr>
                <w:rFonts w:hint="eastAsia" w:ascii="Times New Roman" w:hAnsi="Times New Roman" w:eastAsia="宋体" w:cs="Times New Roman"/>
                <w:sz w:val="24"/>
              </w:rPr>
              <w:t>蓝山风味</w:t>
            </w:r>
          </w:p>
          <w:p>
            <w:pPr>
              <w:pStyle w:val="6"/>
              <w:spacing w:line="360" w:lineRule="auto"/>
              <w:ind w:left="0" w:leftChars="0" w:firstLine="0" w:firstLineChars="0"/>
              <w:rPr>
                <w:rFonts w:ascii="Times New Roman" w:hAnsi="Times New Roman" w:eastAsia="宋体" w:cs="Times New Roman"/>
                <w:sz w:val="24"/>
              </w:rPr>
            </w:pPr>
            <w:r>
              <w:rPr>
                <w:rFonts w:hint="eastAsia" w:ascii="Times New Roman" w:hAnsi="Times New Roman" w:eastAsia="宋体" w:cs="Times New Roman"/>
                <w:sz w:val="24"/>
              </w:rPr>
              <w:t>特浓等</w:t>
            </w:r>
          </w:p>
        </w:tc>
        <w:tc>
          <w:tcPr>
            <w:tcW w:w="748" w:type="pct"/>
          </w:tcPr>
          <w:p>
            <w:pPr>
              <w:pStyle w:val="6"/>
              <w:spacing w:line="360" w:lineRule="auto"/>
              <w:ind w:firstLine="480"/>
              <w:rPr>
                <w:rFonts w:ascii="Times New Roman" w:hAnsi="Times New Roman" w:eastAsia="宋体" w:cs="Times New Roman"/>
                <w:sz w:val="24"/>
              </w:rPr>
            </w:pPr>
          </w:p>
          <w:p>
            <w:pPr>
              <w:pStyle w:val="6"/>
              <w:spacing w:line="360" w:lineRule="auto"/>
              <w:ind w:firstLine="480"/>
              <w:rPr>
                <w:rFonts w:ascii="Times New Roman" w:hAnsi="Times New Roman" w:eastAsia="宋体" w:cs="Times New Roman"/>
                <w:sz w:val="24"/>
              </w:rPr>
            </w:pPr>
          </w:p>
          <w:p>
            <w:pPr>
              <w:pStyle w:val="6"/>
              <w:spacing w:line="360" w:lineRule="auto"/>
              <w:ind w:left="0" w:leftChars="0" w:firstLine="0" w:firstLineChars="0"/>
              <w:rPr>
                <w:rFonts w:ascii="Times New Roman" w:hAnsi="Times New Roman" w:eastAsia="宋体" w:cs="Times New Roman"/>
                <w:sz w:val="24"/>
              </w:rPr>
            </w:pPr>
            <w:r>
              <w:rPr>
                <w:rFonts w:hint="eastAsia" w:ascii="Times New Roman" w:hAnsi="Times New Roman" w:eastAsia="宋体" w:cs="Times New Roman"/>
                <w:sz w:val="24"/>
              </w:rPr>
              <w:t>袋装（盒）</w:t>
            </w:r>
          </w:p>
        </w:tc>
        <w:tc>
          <w:tcPr>
            <w:tcW w:w="833" w:type="pct"/>
          </w:tcPr>
          <w:p>
            <w:pPr>
              <w:pStyle w:val="6"/>
              <w:spacing w:line="360" w:lineRule="auto"/>
              <w:ind w:firstLine="480"/>
              <w:rPr>
                <w:rFonts w:ascii="Times New Roman" w:hAnsi="Times New Roman" w:eastAsia="宋体" w:cs="Times New Roman"/>
                <w:sz w:val="24"/>
              </w:rPr>
            </w:pPr>
          </w:p>
          <w:p>
            <w:pPr>
              <w:pStyle w:val="6"/>
              <w:spacing w:line="360" w:lineRule="auto"/>
              <w:ind w:firstLine="480"/>
              <w:rPr>
                <w:rFonts w:ascii="Times New Roman" w:hAnsi="Times New Roman" w:eastAsia="宋体" w:cs="Times New Roman"/>
                <w:sz w:val="24"/>
              </w:rPr>
            </w:pPr>
          </w:p>
          <w:p>
            <w:pPr>
              <w:pStyle w:val="6"/>
              <w:spacing w:line="360" w:lineRule="auto"/>
              <w:ind w:left="0" w:leftChars="0" w:firstLine="0" w:firstLineChars="0"/>
              <w:rPr>
                <w:rFonts w:ascii="Times New Roman" w:hAnsi="Times New Roman" w:eastAsia="宋体" w:cs="Times New Roman"/>
                <w:sz w:val="24"/>
              </w:rPr>
            </w:pPr>
            <w:r>
              <w:rPr>
                <w:rFonts w:hint="eastAsia" w:ascii="Times New Roman" w:hAnsi="Times New Roman" w:eastAsia="宋体" w:cs="Times New Roman"/>
                <w:sz w:val="24"/>
              </w:rPr>
              <w:t>3</w:t>
            </w:r>
            <w:r>
              <w:rPr>
                <w:rFonts w:ascii="Times New Roman" w:hAnsi="Times New Roman" w:eastAsia="宋体" w:cs="Times New Roman"/>
                <w:sz w:val="24"/>
              </w:rPr>
              <w:t>60</w:t>
            </w:r>
            <w:r>
              <w:rPr>
                <w:rFonts w:hint="eastAsia" w:ascii="Times New Roman" w:hAnsi="Times New Roman" w:eastAsia="宋体" w:cs="Times New Roman"/>
                <w:sz w:val="24"/>
              </w:rPr>
              <w:t>天</w:t>
            </w:r>
          </w:p>
        </w:tc>
        <w:tc>
          <w:tcPr>
            <w:tcW w:w="445" w:type="pct"/>
            <w:vMerge w:val="continue"/>
          </w:tcPr>
          <w:p>
            <w:pPr>
              <w:pStyle w:val="6"/>
              <w:spacing w:line="360" w:lineRule="auto"/>
              <w:ind w:firstLine="480"/>
              <w:rPr>
                <w:rFonts w:ascii="Times New Roman" w:hAnsi="Times New Roman" w:eastAsia="宋体" w:cs="Times New Roman"/>
                <w:sz w:val="24"/>
              </w:rPr>
            </w:pPr>
          </w:p>
        </w:tc>
      </w:tr>
    </w:tbl>
    <w:p>
      <w:pPr>
        <w:snapToGrid w:val="0"/>
        <w:spacing w:before="238" w:line="419" w:lineRule="atLeast"/>
        <w:ind w:firstLine="562" w:firstLineChars="200"/>
        <w:rPr>
          <w:rFonts w:hint="default" w:ascii="仿宋_GB2312" w:hAnsi="宋体" w:eastAsia="宋体" w:cs="Times New Roman"/>
          <w:b/>
          <w:sz w:val="24"/>
          <w:szCs w:val="21"/>
          <w:lang w:val="en-US" w:eastAsia="zh-CN"/>
        </w:rPr>
      </w:pPr>
      <w:r>
        <w:rPr>
          <w:rFonts w:hint="default" w:ascii="Times New Roman" w:hAnsi="Times New Roman" w:eastAsia="宋体" w:cs="Times New Roman"/>
          <w:b/>
          <w:sz w:val="28"/>
          <w:szCs w:val="28"/>
        </w:rPr>
        <w:t>二、合同总价</w:t>
      </w:r>
      <w:r>
        <w:rPr>
          <w:rFonts w:hint="eastAsia" w:ascii="Times New Roman" w:hAnsi="Times New Roman" w:eastAsia="宋体" w:cs="Times New Roman"/>
          <w:b/>
          <w:sz w:val="28"/>
          <w:szCs w:val="28"/>
          <w:lang w:val="en-US" w:eastAsia="zh-CN"/>
        </w:rPr>
        <w:t>及付款方式</w:t>
      </w:r>
    </w:p>
    <w:p>
      <w:pPr>
        <w:snapToGrid w:val="0"/>
        <w:spacing w:before="119" w:line="419" w:lineRule="atLeast"/>
        <w:ind w:firstLine="453"/>
        <w:rPr>
          <w:rFonts w:hint="default" w:ascii="Times New Roman" w:hAnsi="Times New Roman" w:eastAsia="宋体" w:cs="Times New Roman"/>
          <w:sz w:val="24"/>
          <w:szCs w:val="21"/>
          <w:lang w:val="en-US" w:eastAsia="zh-CN"/>
        </w:rPr>
      </w:pPr>
      <w:r>
        <w:rPr>
          <w:rFonts w:hint="default" w:ascii="Times New Roman" w:hAnsi="Times New Roman" w:eastAsia="宋体" w:cs="Times New Roman"/>
          <w:sz w:val="24"/>
          <w:szCs w:val="21"/>
        </w:rPr>
        <w:t>本合同</w:t>
      </w:r>
      <w:r>
        <w:rPr>
          <w:rFonts w:hint="default" w:ascii="Times New Roman" w:hAnsi="Times New Roman" w:eastAsia="宋体" w:cs="Times New Roman"/>
          <w:sz w:val="24"/>
          <w:szCs w:val="21"/>
          <w:lang w:val="en-US" w:eastAsia="zh-CN"/>
        </w:rPr>
        <w:t>为固定总价合同，金额为中标金额：</w:t>
      </w:r>
      <w:r>
        <w:rPr>
          <w:rFonts w:hint="default" w:ascii="Times New Roman" w:hAnsi="Times New Roman" w:eastAsia="宋体" w:cs="Times New Roman"/>
          <w:sz w:val="24"/>
          <w:szCs w:val="21"/>
          <w:u w:val="single"/>
          <w:lang w:val="en-US" w:eastAsia="zh-CN"/>
        </w:rPr>
        <w:t xml:space="preserve">                              </w:t>
      </w:r>
      <w:r>
        <w:rPr>
          <w:rFonts w:hint="default" w:ascii="Times New Roman" w:hAnsi="Times New Roman" w:eastAsia="宋体" w:cs="Times New Roman"/>
          <w:sz w:val="24"/>
          <w:szCs w:val="21"/>
          <w:u w:val="none"/>
          <w:lang w:val="en-US" w:eastAsia="zh-CN"/>
        </w:rPr>
        <w:t>。</w:t>
      </w:r>
    </w:p>
    <w:p>
      <w:pPr>
        <w:snapToGrid w:val="0"/>
        <w:spacing w:before="119" w:line="419" w:lineRule="atLeast"/>
        <w:ind w:firstLine="453"/>
        <w:rPr>
          <w:rFonts w:hint="eastAsia" w:ascii="Times New Roman" w:hAnsi="Times New Roman" w:eastAsia="宋体" w:cs="Times New Roman"/>
          <w:sz w:val="24"/>
          <w:szCs w:val="21"/>
          <w:lang w:val="en-US" w:eastAsia="zh-CN"/>
        </w:rPr>
      </w:pPr>
      <w:r>
        <w:rPr>
          <w:rFonts w:hint="eastAsia" w:ascii="宋体" w:hAnsi="宋体" w:cs="宋体"/>
          <w:sz w:val="24"/>
          <w:szCs w:val="24"/>
        </w:rPr>
        <w:t>自双方在合同中约定的时间起至</w:t>
      </w:r>
      <w:r>
        <w:rPr>
          <w:rFonts w:hint="default" w:ascii="Times New Roman" w:hAnsi="Times New Roman" w:cs="Times New Roman"/>
          <w:sz w:val="24"/>
          <w:szCs w:val="24"/>
          <w:lang w:val="en-US" w:eastAsia="zh-CN"/>
        </w:rPr>
        <w:t>2024</w:t>
      </w:r>
      <w:r>
        <w:rPr>
          <w:rFonts w:hint="default" w:ascii="Times New Roman" w:hAnsi="Times New Roman" w:cs="Times New Roman"/>
          <w:sz w:val="24"/>
          <w:szCs w:val="24"/>
        </w:rPr>
        <w:t>年</w:t>
      </w:r>
      <w:r>
        <w:rPr>
          <w:rFonts w:hint="default" w:ascii="Times New Roman" w:hAnsi="Times New Roman" w:cs="Times New Roman"/>
          <w:sz w:val="24"/>
          <w:szCs w:val="24"/>
          <w:lang w:val="en-US" w:eastAsia="zh-CN"/>
        </w:rPr>
        <w:t>5</w:t>
      </w:r>
      <w:r>
        <w:rPr>
          <w:rFonts w:hint="default" w:ascii="Times New Roman" w:hAnsi="Times New Roman" w:cs="Times New Roman"/>
          <w:sz w:val="24"/>
          <w:szCs w:val="24"/>
        </w:rPr>
        <w:t>月</w:t>
      </w:r>
      <w:r>
        <w:rPr>
          <w:rFonts w:hint="default" w:ascii="Times New Roman" w:hAnsi="Times New Roman" w:cs="Times New Roman"/>
          <w:sz w:val="24"/>
          <w:szCs w:val="24"/>
          <w:lang w:val="en-US" w:eastAsia="zh-CN"/>
        </w:rPr>
        <w:t>30</w:t>
      </w:r>
      <w:r>
        <w:rPr>
          <w:rFonts w:hint="default" w:ascii="Times New Roman" w:hAnsi="Times New Roman" w:cs="Times New Roman"/>
          <w:sz w:val="24"/>
          <w:szCs w:val="24"/>
        </w:rPr>
        <w:t>日</w:t>
      </w:r>
      <w:r>
        <w:rPr>
          <w:rFonts w:hint="eastAsia" w:ascii="宋体" w:hAnsi="宋体" w:cs="宋体"/>
          <w:sz w:val="24"/>
          <w:szCs w:val="24"/>
        </w:rPr>
        <w:t>，合同金额为中标金额，金额与服务期限以先到为准。</w:t>
      </w:r>
    </w:p>
    <w:p>
      <w:pPr>
        <w:snapToGrid w:val="0"/>
        <w:spacing w:before="119" w:line="419" w:lineRule="atLeast"/>
        <w:ind w:firstLine="453"/>
        <w:rPr>
          <w:rFonts w:hint="default" w:ascii="Times New Roman" w:hAnsi="Times New Roman" w:eastAsia="宋体" w:cs="Times New Roman"/>
          <w:sz w:val="24"/>
          <w:szCs w:val="21"/>
          <w:lang w:val="en-US" w:eastAsia="zh-CN"/>
        </w:rPr>
      </w:pPr>
      <w:r>
        <w:rPr>
          <w:rFonts w:hint="eastAsia" w:ascii="Times New Roman" w:hAnsi="Times New Roman" w:eastAsia="宋体" w:cs="Times New Roman"/>
          <w:sz w:val="24"/>
          <w:szCs w:val="21"/>
          <w:lang w:val="en-US" w:eastAsia="zh-CN"/>
        </w:rPr>
        <w:t>1、投标人根据所投标产品品牌的超市零售价（特价、活动价格除外）报下浮率，同品牌下的纯牛奶、酸奶和咖啡下浮率必须一致。</w:t>
      </w:r>
    </w:p>
    <w:p>
      <w:pPr>
        <w:snapToGrid w:val="0"/>
        <w:spacing w:before="119" w:line="419" w:lineRule="atLeast"/>
        <w:ind w:firstLine="453"/>
        <w:rPr>
          <w:rFonts w:hint="default" w:ascii="Times New Roman" w:hAnsi="Times New Roman" w:eastAsia="宋体" w:cs="Times New Roman"/>
          <w:sz w:val="24"/>
          <w:szCs w:val="21"/>
          <w:lang w:val="en-US" w:eastAsia="zh-CN"/>
        </w:rPr>
      </w:pPr>
      <w:r>
        <w:rPr>
          <w:rFonts w:hint="eastAsia" w:ascii="Times New Roman" w:hAnsi="Times New Roman" w:eastAsia="宋体" w:cs="Times New Roman"/>
          <w:sz w:val="24"/>
          <w:szCs w:val="21"/>
          <w:lang w:val="en-US" w:eastAsia="zh-CN"/>
        </w:rPr>
        <w:t>2、投标人应在充分考虑投标产品市场价格走势情况的基础上合理报价，投标人报价应是包含包装费、运输费、装卸费、税费及一切售后服务费等在内的完成该项目的所有费用，除此之外采购人不再承担其他一切费用。</w:t>
      </w:r>
    </w:p>
    <w:p>
      <w:pPr>
        <w:snapToGrid w:val="0"/>
        <w:spacing w:before="119" w:line="419" w:lineRule="atLeast"/>
        <w:ind w:firstLine="453"/>
        <w:rPr>
          <w:rFonts w:hint="eastAsia" w:ascii="Times New Roman" w:hAnsi="Times New Roman" w:eastAsia="宋体" w:cs="Times New Roman"/>
          <w:sz w:val="24"/>
          <w:szCs w:val="21"/>
          <w:lang w:val="en-US" w:eastAsia="zh-CN"/>
        </w:rPr>
      </w:pPr>
      <w:r>
        <w:rPr>
          <w:rFonts w:hint="eastAsia" w:ascii="Times New Roman" w:hAnsi="Times New Roman" w:eastAsia="宋体" w:cs="Times New Roman"/>
          <w:sz w:val="24"/>
          <w:szCs w:val="21"/>
          <w:lang w:val="en-US" w:eastAsia="zh-CN"/>
        </w:rPr>
        <w:t>3、投标人中标后，与采购人一起去超市获取各品牌产品零售价格，并根据中标下浮率计算结算价格，结算价格等于超市零售价格×（1-中标下浮率），并将定价的产品清单和结算价格作为合同附件，结算价格一经确定则在合同期内严格执行。</w:t>
      </w:r>
    </w:p>
    <w:p>
      <w:pPr>
        <w:snapToGrid w:val="0"/>
        <w:spacing w:before="119" w:line="419" w:lineRule="atLeast"/>
        <w:ind w:firstLine="453"/>
        <w:rPr>
          <w:rFonts w:hint="eastAsia" w:ascii="Times New Roman" w:hAnsi="Times New Roman" w:eastAsia="宋体" w:cs="Times New Roman"/>
          <w:sz w:val="24"/>
          <w:szCs w:val="21"/>
          <w:lang w:val="en-US" w:eastAsia="zh-CN"/>
        </w:rPr>
      </w:pPr>
      <w:r>
        <w:rPr>
          <w:rFonts w:hint="eastAsia" w:ascii="Times New Roman" w:hAnsi="Times New Roman" w:eastAsia="宋体" w:cs="Times New Roman"/>
          <w:sz w:val="24"/>
          <w:szCs w:val="21"/>
          <w:lang w:val="en-US" w:eastAsia="zh-CN"/>
        </w:rPr>
        <w:t>4、货款结算周期为自然月，当月货款当月结算，中标人最晚应于每月x号（节假日顺延）前按采购人要求完成上月货款核对及发票开具。中标人开具的发票应是云南省相关机构认可的统一发票，发票抬头“楚雄医药高等专科学校”，发票必须加盖中标人财务专用章，支票、网银转账收款单位必须是中标人。</w:t>
      </w:r>
    </w:p>
    <w:p>
      <w:pPr>
        <w:snapToGrid w:val="0"/>
        <w:spacing w:before="119" w:line="419" w:lineRule="atLeast"/>
        <w:ind w:firstLine="453"/>
        <w:rPr>
          <w:rFonts w:hint="eastAsia" w:ascii="Times New Roman" w:hAnsi="Times New Roman" w:eastAsia="宋体" w:cs="Times New Roman"/>
          <w:sz w:val="24"/>
          <w:szCs w:val="21"/>
          <w:lang w:val="en-US" w:eastAsia="zh-CN"/>
        </w:rPr>
      </w:pPr>
      <w:r>
        <w:rPr>
          <w:rFonts w:hint="eastAsia" w:ascii="Times New Roman" w:hAnsi="Times New Roman" w:eastAsia="宋体" w:cs="Times New Roman"/>
          <w:sz w:val="24"/>
          <w:szCs w:val="21"/>
          <w:lang w:val="en-US" w:eastAsia="zh-CN"/>
        </w:rPr>
        <w:t>若中标人配送的产品未达到本合同约定的质量标准，采购人有权拒绝向中标人支付货款，直到解决争议为止。</w:t>
      </w:r>
    </w:p>
    <w:p>
      <w:pPr>
        <w:snapToGrid w:val="0"/>
        <w:spacing w:before="119" w:line="419" w:lineRule="atLeast"/>
        <w:ind w:firstLine="453"/>
        <w:rPr>
          <w:rFonts w:hint="eastAsia" w:ascii="Times New Roman" w:hAnsi="Times New Roman" w:eastAsia="宋体" w:cs="Times New Roman"/>
          <w:sz w:val="24"/>
          <w:szCs w:val="21"/>
          <w:lang w:val="en-US" w:eastAsia="zh-CN"/>
        </w:rPr>
      </w:pPr>
      <w:r>
        <w:rPr>
          <w:rFonts w:hint="eastAsia" w:ascii="Times New Roman" w:hAnsi="Times New Roman" w:eastAsia="宋体" w:cs="Times New Roman"/>
          <w:sz w:val="24"/>
          <w:szCs w:val="21"/>
          <w:lang w:val="en-US" w:eastAsia="zh-CN"/>
        </w:rPr>
        <w:t>5、若因中标人的原因导致采购人不能进行支票/网银付款，责任由中标人承担。</w:t>
      </w:r>
    </w:p>
    <w:p>
      <w:pPr>
        <w:snapToGrid w:val="0"/>
        <w:spacing w:before="119" w:line="419" w:lineRule="atLeast"/>
        <w:ind w:firstLine="453"/>
        <w:rPr>
          <w:rFonts w:hint="eastAsia" w:ascii="Times New Roman" w:hAnsi="Times New Roman" w:eastAsia="宋体" w:cs="Times New Roman"/>
          <w:sz w:val="24"/>
          <w:szCs w:val="21"/>
          <w:lang w:val="en-US" w:eastAsia="zh-CN"/>
        </w:rPr>
      </w:pPr>
      <w:r>
        <w:rPr>
          <w:rFonts w:hint="eastAsia" w:ascii="Times New Roman" w:hAnsi="Times New Roman" w:eastAsia="宋体" w:cs="Times New Roman"/>
          <w:sz w:val="24"/>
          <w:szCs w:val="21"/>
          <w:lang w:val="en-US" w:eastAsia="zh-CN"/>
        </w:rPr>
        <w:t>6、因中标人原因，未能及时在每月x号（节假日顺延）前完成上月货款核对工作及开具发票，对采购人结账工作进度造成影响，采购人有权对中标人进行包括采取延后付款、罚款等处罚。</w:t>
      </w:r>
    </w:p>
    <w:p>
      <w:pPr>
        <w:pStyle w:val="8"/>
        <w:ind w:firstLine="562" w:firstLineChars="200"/>
        <w:jc w:val="left"/>
        <w:rPr>
          <w:rFonts w:ascii="仿宋_GB2312" w:hAnsi="宋体" w:eastAsia="仿宋_GB2312"/>
          <w:b/>
          <w:sz w:val="24"/>
          <w:szCs w:val="21"/>
        </w:rPr>
      </w:pPr>
      <w:r>
        <w:rPr>
          <w:rFonts w:hint="eastAsia" w:ascii="宋体" w:hAnsi="宋体" w:eastAsia="宋体" w:cs="宋体"/>
          <w:b/>
          <w:sz w:val="28"/>
          <w:szCs w:val="28"/>
        </w:rPr>
        <w:t>甲方开票信息：</w:t>
      </w:r>
    </w:p>
    <w:p>
      <w:pPr>
        <w:snapToGrid w:val="0"/>
        <w:spacing w:before="119" w:line="476" w:lineRule="atLeast"/>
        <w:ind w:firstLine="480" w:firstLineChars="200"/>
        <w:rPr>
          <w:rFonts w:hint="default" w:ascii="Times New Roman" w:hAnsi="Times New Roman" w:eastAsia="宋体" w:cs="Times New Roman"/>
          <w:color w:val="auto"/>
          <w:sz w:val="24"/>
          <w:szCs w:val="21"/>
          <w:u w:val="single"/>
        </w:rPr>
      </w:pPr>
      <w:r>
        <w:rPr>
          <w:rFonts w:hint="default" w:ascii="Times New Roman" w:hAnsi="Times New Roman" w:eastAsia="宋体" w:cs="Times New Roman"/>
          <w:color w:val="auto"/>
          <w:sz w:val="24"/>
          <w:szCs w:val="21"/>
        </w:rPr>
        <w:t>名称：</w:t>
      </w:r>
      <w:r>
        <w:rPr>
          <w:rFonts w:hint="default" w:ascii="Times New Roman" w:hAnsi="Times New Roman" w:eastAsia="宋体" w:cs="Times New Roman"/>
          <w:color w:val="auto"/>
          <w:sz w:val="24"/>
          <w:szCs w:val="21"/>
          <w:u w:val="single"/>
          <w:lang w:val="en-US" w:eastAsia="zh-CN"/>
        </w:rPr>
        <w:t>楚雄医药高等专科学校</w:t>
      </w:r>
    </w:p>
    <w:p>
      <w:pPr>
        <w:snapToGrid w:val="0"/>
        <w:spacing w:before="119" w:line="476" w:lineRule="atLeast"/>
        <w:ind w:firstLine="480" w:firstLineChars="200"/>
        <w:rPr>
          <w:rFonts w:hint="default" w:ascii="Times New Roman" w:hAnsi="Times New Roman" w:eastAsia="宋体" w:cs="Times New Roman"/>
          <w:color w:val="auto"/>
          <w:sz w:val="24"/>
          <w:szCs w:val="21"/>
        </w:rPr>
      </w:pPr>
      <w:r>
        <w:rPr>
          <w:rFonts w:hint="default" w:ascii="Times New Roman" w:hAnsi="Times New Roman" w:eastAsia="宋体" w:cs="Times New Roman"/>
          <w:color w:val="auto"/>
          <w:sz w:val="24"/>
          <w:szCs w:val="21"/>
        </w:rPr>
        <w:t>纳税人识别号：</w:t>
      </w:r>
      <w:r>
        <w:rPr>
          <w:rFonts w:hint="default" w:ascii="Times New Roman" w:hAnsi="Times New Roman" w:eastAsia="宋体" w:cs="Times New Roman"/>
          <w:color w:val="auto"/>
          <w:sz w:val="24"/>
          <w:szCs w:val="21"/>
          <w:u w:val="single"/>
          <w:lang w:val="en-US" w:eastAsia="zh-CN"/>
        </w:rPr>
        <w:t xml:space="preserve">125323004318450643  </w:t>
      </w:r>
    </w:p>
    <w:p>
      <w:pPr>
        <w:snapToGrid w:val="0"/>
        <w:spacing w:before="119" w:line="476" w:lineRule="atLeast"/>
        <w:ind w:firstLine="480" w:firstLineChars="200"/>
        <w:rPr>
          <w:rFonts w:hint="default" w:ascii="Times New Roman" w:hAnsi="Times New Roman" w:eastAsia="宋体" w:cs="Times New Roman"/>
          <w:color w:val="auto"/>
          <w:sz w:val="24"/>
          <w:szCs w:val="21"/>
          <w:u w:val="single"/>
        </w:rPr>
      </w:pPr>
      <w:r>
        <w:rPr>
          <w:rFonts w:hint="default" w:ascii="Times New Roman" w:hAnsi="Times New Roman" w:eastAsia="宋体" w:cs="Times New Roman"/>
          <w:color w:val="auto"/>
          <w:sz w:val="24"/>
          <w:szCs w:val="21"/>
        </w:rPr>
        <w:t>地址：</w:t>
      </w:r>
      <w:r>
        <w:rPr>
          <w:rFonts w:hint="default" w:ascii="Times New Roman" w:hAnsi="Times New Roman" w:eastAsia="宋体" w:cs="Times New Roman"/>
          <w:color w:val="auto"/>
          <w:sz w:val="24"/>
          <w:szCs w:val="21"/>
          <w:u w:val="single"/>
          <w:lang w:val="en-US" w:eastAsia="zh-CN"/>
        </w:rPr>
        <w:t>楚雄市东瓜镇</w:t>
      </w:r>
    </w:p>
    <w:p>
      <w:pPr>
        <w:snapToGrid w:val="0"/>
        <w:spacing w:before="119" w:line="476" w:lineRule="atLeast"/>
        <w:ind w:firstLine="480" w:firstLineChars="200"/>
        <w:rPr>
          <w:rFonts w:hint="default" w:ascii="Times New Roman" w:hAnsi="Times New Roman" w:eastAsia="宋体" w:cs="Times New Roman"/>
          <w:color w:val="auto"/>
          <w:sz w:val="24"/>
          <w:szCs w:val="21"/>
          <w:u w:val="single"/>
        </w:rPr>
      </w:pPr>
      <w:r>
        <w:rPr>
          <w:rFonts w:hint="default" w:ascii="Times New Roman" w:hAnsi="Times New Roman" w:eastAsia="宋体" w:cs="Times New Roman"/>
          <w:color w:val="auto"/>
          <w:sz w:val="24"/>
          <w:szCs w:val="21"/>
        </w:rPr>
        <w:t>电话：</w:t>
      </w:r>
      <w:r>
        <w:rPr>
          <w:rFonts w:hint="default" w:ascii="Times New Roman" w:hAnsi="Times New Roman" w:eastAsia="宋体" w:cs="Times New Roman"/>
          <w:color w:val="auto"/>
          <w:sz w:val="24"/>
          <w:szCs w:val="21"/>
          <w:u w:val="single"/>
        </w:rPr>
        <w:t>0878-3875686</w:t>
      </w:r>
    </w:p>
    <w:p>
      <w:pPr>
        <w:snapToGrid w:val="0"/>
        <w:spacing w:before="119" w:line="476" w:lineRule="atLeast"/>
        <w:ind w:firstLine="480" w:firstLineChars="200"/>
        <w:rPr>
          <w:rFonts w:hint="default" w:ascii="Times New Roman" w:hAnsi="Times New Roman" w:eastAsia="宋体" w:cs="Times New Roman"/>
          <w:color w:val="auto"/>
          <w:sz w:val="24"/>
          <w:szCs w:val="21"/>
          <w:u w:val="single"/>
        </w:rPr>
      </w:pPr>
      <w:r>
        <w:rPr>
          <w:rFonts w:hint="default" w:ascii="Times New Roman" w:hAnsi="Times New Roman" w:eastAsia="宋体" w:cs="Times New Roman"/>
          <w:color w:val="auto"/>
          <w:sz w:val="24"/>
          <w:szCs w:val="21"/>
        </w:rPr>
        <w:t>开户行：</w:t>
      </w:r>
      <w:r>
        <w:rPr>
          <w:rFonts w:hint="default" w:ascii="Times New Roman" w:hAnsi="Times New Roman" w:eastAsia="宋体" w:cs="Times New Roman"/>
          <w:color w:val="auto"/>
          <w:sz w:val="24"/>
          <w:szCs w:val="21"/>
          <w:u w:val="single"/>
        </w:rPr>
        <w:t>云南省交通银行楚雄东新支行</w:t>
      </w:r>
    </w:p>
    <w:p>
      <w:pPr>
        <w:snapToGrid w:val="0"/>
        <w:spacing w:before="119" w:line="476" w:lineRule="atLeast"/>
        <w:ind w:firstLine="480" w:firstLineChars="200"/>
        <w:rPr>
          <w:rFonts w:ascii="仿宋_GB2312" w:hAnsi="宋体" w:eastAsia="仿宋_GB2312" w:cs="Times New Roman"/>
          <w:color w:val="0000FF"/>
          <w:sz w:val="24"/>
          <w:szCs w:val="21"/>
          <w:u w:val="single"/>
        </w:rPr>
      </w:pPr>
      <w:r>
        <w:rPr>
          <w:rFonts w:hint="default" w:ascii="Times New Roman" w:hAnsi="Times New Roman" w:eastAsia="宋体" w:cs="Times New Roman"/>
          <w:color w:val="auto"/>
          <w:sz w:val="24"/>
          <w:szCs w:val="21"/>
        </w:rPr>
        <w:t>帐号：</w:t>
      </w:r>
      <w:r>
        <w:rPr>
          <w:rFonts w:hint="default" w:ascii="Times New Roman" w:hAnsi="Times New Roman" w:eastAsia="宋体" w:cs="Times New Roman"/>
          <w:color w:val="auto"/>
          <w:sz w:val="24"/>
          <w:szCs w:val="21"/>
          <w:u w:val="single"/>
          <w:lang w:val="en-US" w:eastAsia="zh-CN"/>
        </w:rPr>
        <w:t>552381621018010008830</w:t>
      </w:r>
    </w:p>
    <w:p>
      <w:pPr>
        <w:pStyle w:val="8"/>
      </w:pPr>
    </w:p>
    <w:p>
      <w:pPr>
        <w:pStyle w:val="8"/>
        <w:ind w:firstLine="562" w:firstLineChars="200"/>
        <w:jc w:val="left"/>
        <w:rPr>
          <w:rFonts w:hint="eastAsia" w:ascii="宋体" w:hAnsi="宋体" w:eastAsia="宋体" w:cs="宋体"/>
          <w:b/>
          <w:sz w:val="28"/>
          <w:szCs w:val="28"/>
        </w:rPr>
      </w:pPr>
      <w:r>
        <w:rPr>
          <w:rFonts w:hint="eastAsia" w:ascii="宋体" w:hAnsi="宋体" w:eastAsia="宋体" w:cs="宋体"/>
          <w:b/>
          <w:sz w:val="28"/>
          <w:szCs w:val="28"/>
        </w:rPr>
        <w:t>乙方收款账户信息：</w:t>
      </w:r>
    </w:p>
    <w:p>
      <w:pPr>
        <w:snapToGrid w:val="0"/>
        <w:spacing w:before="119" w:line="476" w:lineRule="atLeast"/>
        <w:ind w:firstLine="480" w:firstLineChars="200"/>
        <w:rPr>
          <w:rFonts w:hint="default" w:ascii="Times New Roman" w:hAnsi="Times New Roman" w:eastAsia="宋体" w:cs="Times New Roman"/>
          <w:color w:val="auto"/>
          <w:sz w:val="24"/>
          <w:szCs w:val="21"/>
          <w:lang w:val="en-US" w:eastAsia="zh-CN"/>
        </w:rPr>
      </w:pPr>
      <w:r>
        <w:rPr>
          <w:rFonts w:hint="eastAsia" w:ascii="Times New Roman" w:hAnsi="Times New Roman" w:eastAsia="宋体" w:cs="Times New Roman"/>
          <w:color w:val="auto"/>
          <w:sz w:val="24"/>
          <w:szCs w:val="21"/>
        </w:rPr>
        <w:t>名称：</w:t>
      </w:r>
      <w:r>
        <w:rPr>
          <w:rFonts w:hint="eastAsia" w:ascii="Times New Roman" w:hAnsi="Times New Roman" w:eastAsia="宋体" w:cs="Times New Roman"/>
          <w:color w:val="auto"/>
          <w:sz w:val="24"/>
          <w:szCs w:val="21"/>
          <w:u w:val="single"/>
          <w:lang w:val="en-US" w:eastAsia="zh-CN"/>
        </w:rPr>
        <w:t xml:space="preserve">                                 </w:t>
      </w:r>
    </w:p>
    <w:p>
      <w:pPr>
        <w:snapToGrid w:val="0"/>
        <w:spacing w:before="119" w:line="476" w:lineRule="atLeast"/>
        <w:ind w:firstLine="480" w:firstLineChars="200"/>
        <w:rPr>
          <w:rFonts w:hint="default" w:ascii="Times New Roman" w:hAnsi="Times New Roman" w:eastAsia="宋体" w:cs="Times New Roman"/>
          <w:color w:val="auto"/>
          <w:sz w:val="24"/>
          <w:szCs w:val="21"/>
        </w:rPr>
      </w:pPr>
      <w:r>
        <w:rPr>
          <w:rFonts w:hint="eastAsia" w:ascii="Times New Roman" w:hAnsi="Times New Roman" w:eastAsia="宋体" w:cs="Times New Roman"/>
          <w:color w:val="auto"/>
          <w:sz w:val="24"/>
          <w:szCs w:val="21"/>
        </w:rPr>
        <w:t>开户行：</w:t>
      </w:r>
      <w:r>
        <w:rPr>
          <w:rFonts w:hint="eastAsia" w:ascii="Times New Roman" w:hAnsi="Times New Roman" w:eastAsia="宋体" w:cs="Times New Roman"/>
          <w:color w:val="auto"/>
          <w:sz w:val="24"/>
          <w:szCs w:val="21"/>
          <w:u w:val="single"/>
          <w:lang w:val="en-US" w:eastAsia="zh-CN"/>
        </w:rPr>
        <w:t xml:space="preserve">                              </w:t>
      </w:r>
      <w:r>
        <w:rPr>
          <w:rFonts w:hint="eastAsia" w:ascii="Times New Roman" w:hAnsi="Times New Roman" w:eastAsia="宋体" w:cs="Times New Roman"/>
          <w:color w:val="auto"/>
          <w:sz w:val="24"/>
          <w:szCs w:val="21"/>
          <w:u w:val="single"/>
        </w:rPr>
        <w:t xml:space="preserve"> </w:t>
      </w:r>
    </w:p>
    <w:p>
      <w:pPr>
        <w:snapToGrid w:val="0"/>
        <w:spacing w:before="119" w:line="476" w:lineRule="atLeast"/>
        <w:ind w:firstLine="480" w:firstLineChars="200"/>
        <w:rPr>
          <w:rFonts w:hint="default" w:ascii="Times New Roman" w:hAnsi="Times New Roman" w:eastAsia="宋体" w:cs="Times New Roman"/>
          <w:color w:val="auto"/>
          <w:sz w:val="24"/>
          <w:szCs w:val="21"/>
          <w:lang w:val="en-US" w:eastAsia="zh-CN"/>
        </w:rPr>
      </w:pPr>
      <w:r>
        <w:rPr>
          <w:rFonts w:hint="eastAsia" w:ascii="Times New Roman" w:hAnsi="Times New Roman" w:eastAsia="宋体" w:cs="Times New Roman"/>
          <w:color w:val="auto"/>
          <w:sz w:val="24"/>
          <w:szCs w:val="21"/>
        </w:rPr>
        <w:t>帐号：</w:t>
      </w:r>
      <w:r>
        <w:rPr>
          <w:rFonts w:hint="eastAsia" w:ascii="Times New Roman" w:hAnsi="Times New Roman" w:eastAsia="宋体" w:cs="Times New Roman"/>
          <w:color w:val="auto"/>
          <w:sz w:val="24"/>
          <w:szCs w:val="21"/>
          <w:u w:val="single"/>
          <w:lang w:val="en-US" w:eastAsia="zh-CN"/>
        </w:rPr>
        <w:t xml:space="preserve">                                </w:t>
      </w:r>
    </w:p>
    <w:p>
      <w:pPr>
        <w:snapToGrid w:val="0"/>
        <w:spacing w:before="238" w:line="419" w:lineRule="atLeast"/>
        <w:ind w:firstLine="562" w:firstLineChars="200"/>
        <w:rPr>
          <w:rFonts w:hint="eastAsia" w:ascii="Times New Roman" w:hAnsi="Times New Roman" w:eastAsia="宋体" w:cs="Times New Roman"/>
          <w:color w:val="auto"/>
          <w:sz w:val="24"/>
          <w:szCs w:val="21"/>
        </w:rPr>
      </w:pPr>
      <w:r>
        <w:rPr>
          <w:rFonts w:hint="eastAsia" w:ascii="Times New Roman" w:hAnsi="Times New Roman" w:eastAsia="宋体" w:cs="Times New Roman"/>
          <w:b/>
          <w:sz w:val="28"/>
          <w:szCs w:val="28"/>
          <w:lang w:val="en-US" w:eastAsia="zh-CN"/>
        </w:rPr>
        <w:t>三、产品质量要求</w:t>
      </w:r>
    </w:p>
    <w:p>
      <w:pPr>
        <w:snapToGrid w:val="0"/>
        <w:spacing w:before="119" w:line="476" w:lineRule="atLeast"/>
        <w:ind w:firstLine="480" w:firstLineChars="200"/>
        <w:rPr>
          <w:rFonts w:hint="eastAsia" w:ascii="Times New Roman" w:hAnsi="Times New Roman" w:eastAsia="宋体" w:cs="Times New Roman"/>
          <w:color w:val="auto"/>
          <w:sz w:val="24"/>
          <w:szCs w:val="21"/>
        </w:rPr>
      </w:pPr>
      <w:r>
        <w:rPr>
          <w:rFonts w:hint="eastAsia" w:ascii="Times New Roman" w:hAnsi="Times New Roman" w:eastAsia="宋体" w:cs="Times New Roman"/>
          <w:color w:val="auto"/>
          <w:sz w:val="24"/>
          <w:szCs w:val="21"/>
        </w:rPr>
        <w:t>（1）符合NY/T 657-2012（绿色食品 乳制品）标准。</w:t>
      </w:r>
    </w:p>
    <w:p>
      <w:pPr>
        <w:snapToGrid w:val="0"/>
        <w:spacing w:before="119" w:line="476" w:lineRule="atLeast"/>
        <w:ind w:firstLine="480" w:firstLineChars="200"/>
        <w:rPr>
          <w:rFonts w:hint="eastAsia" w:ascii="Times New Roman" w:hAnsi="Times New Roman" w:eastAsia="宋体" w:cs="Times New Roman"/>
          <w:color w:val="auto"/>
          <w:sz w:val="24"/>
          <w:szCs w:val="21"/>
        </w:rPr>
      </w:pPr>
      <w:r>
        <w:rPr>
          <w:rFonts w:hint="eastAsia" w:ascii="Times New Roman" w:hAnsi="Times New Roman" w:eastAsia="宋体" w:cs="Times New Roman"/>
          <w:color w:val="auto"/>
          <w:sz w:val="24"/>
          <w:szCs w:val="21"/>
        </w:rPr>
        <w:t>（2）符合GB/T30767-2014《咖啡类饮料》标准。</w:t>
      </w:r>
    </w:p>
    <w:p>
      <w:pPr>
        <w:snapToGrid w:val="0"/>
        <w:spacing w:before="119" w:line="476" w:lineRule="atLeast"/>
        <w:ind w:firstLine="480" w:firstLineChars="200"/>
        <w:rPr>
          <w:rFonts w:hint="eastAsia" w:ascii="Times New Roman" w:hAnsi="Times New Roman" w:eastAsia="宋体" w:cs="Times New Roman"/>
          <w:color w:val="auto"/>
          <w:sz w:val="24"/>
          <w:szCs w:val="21"/>
        </w:rPr>
      </w:pPr>
      <w:r>
        <w:rPr>
          <w:rFonts w:hint="eastAsia" w:ascii="Times New Roman" w:hAnsi="Times New Roman" w:eastAsia="宋体" w:cs="Times New Roman"/>
          <w:color w:val="auto"/>
          <w:sz w:val="24"/>
          <w:szCs w:val="21"/>
        </w:rPr>
        <w:t>（3）每批次配送给采购人的产品剩余保质期不应少于整个保质期的2/3。</w:t>
      </w:r>
    </w:p>
    <w:p>
      <w:pPr>
        <w:snapToGrid w:val="0"/>
        <w:spacing w:before="119" w:line="476" w:lineRule="atLeast"/>
        <w:ind w:firstLine="562" w:firstLineChars="200"/>
        <w:rPr>
          <w:rFonts w:hint="eastAsia" w:ascii="Times New Roman" w:hAnsi="Times New Roman" w:eastAsia="宋体" w:cs="Times New Roman"/>
          <w:color w:val="auto"/>
          <w:sz w:val="24"/>
          <w:szCs w:val="21"/>
        </w:rPr>
      </w:pPr>
      <w:r>
        <w:rPr>
          <w:rFonts w:hint="eastAsia" w:ascii="Times New Roman" w:hAnsi="Times New Roman" w:eastAsia="宋体" w:cs="Times New Roman"/>
          <w:b/>
          <w:sz w:val="28"/>
          <w:szCs w:val="28"/>
          <w:lang w:val="en-US" w:eastAsia="zh-CN"/>
        </w:rPr>
        <w:t>四、产品包装和标签要求</w:t>
      </w:r>
    </w:p>
    <w:p>
      <w:pPr>
        <w:snapToGrid w:val="0"/>
        <w:spacing w:before="119" w:line="476" w:lineRule="atLeast"/>
        <w:ind w:firstLine="480" w:firstLineChars="200"/>
        <w:rPr>
          <w:rFonts w:hint="eastAsia" w:ascii="Times New Roman" w:hAnsi="Times New Roman" w:eastAsia="宋体" w:cs="Times New Roman"/>
          <w:color w:val="auto"/>
          <w:sz w:val="24"/>
          <w:szCs w:val="21"/>
        </w:rPr>
      </w:pPr>
      <w:r>
        <w:rPr>
          <w:rFonts w:hint="eastAsia" w:ascii="Times New Roman" w:hAnsi="Times New Roman" w:eastAsia="宋体" w:cs="Times New Roman"/>
          <w:color w:val="auto"/>
          <w:sz w:val="24"/>
          <w:szCs w:val="21"/>
        </w:rPr>
        <w:t>（1）投标产品必须是预包装产品。</w:t>
      </w:r>
    </w:p>
    <w:p>
      <w:pPr>
        <w:snapToGrid w:val="0"/>
        <w:spacing w:before="119" w:line="476" w:lineRule="atLeast"/>
        <w:ind w:firstLine="480" w:firstLineChars="200"/>
        <w:rPr>
          <w:rFonts w:hint="eastAsia" w:ascii="Times New Roman" w:hAnsi="Times New Roman" w:eastAsia="宋体" w:cs="Times New Roman"/>
          <w:color w:val="auto"/>
          <w:sz w:val="24"/>
          <w:szCs w:val="21"/>
        </w:rPr>
      </w:pPr>
      <w:r>
        <w:rPr>
          <w:rFonts w:hint="eastAsia" w:ascii="Times New Roman" w:hAnsi="Times New Roman" w:eastAsia="宋体" w:cs="Times New Roman"/>
          <w:color w:val="auto"/>
          <w:sz w:val="24"/>
          <w:szCs w:val="21"/>
        </w:rPr>
        <w:t>（2）产品包装袋应有注册商标、产品名称、执行标准、质量等级、生产许可证号、产品合格证（标识）、生产厂家、厂址、生产日期、保质期及有效联系电话等基本信息，符合GB 7718-2011（食品安全国家标准 预包装食品标签通则）、GB 28050-2011（食品安全国家标准 预包装食品营养标签通则）和NY/T 658-2015 （绿色食品 包装通用准则）相关规定和食品安全要求。</w:t>
      </w:r>
    </w:p>
    <w:p>
      <w:pPr>
        <w:snapToGrid w:val="0"/>
        <w:spacing w:before="119" w:line="476" w:lineRule="atLeast"/>
        <w:ind w:firstLine="562" w:firstLineChars="200"/>
        <w:rPr>
          <w:rFonts w:hint="eastAsia" w:ascii="Times New Roman" w:hAnsi="Times New Roman" w:eastAsia="宋体" w:cs="Times New Roman"/>
          <w:b/>
          <w:sz w:val="28"/>
          <w:szCs w:val="28"/>
          <w:lang w:val="en-US" w:eastAsia="zh-CN"/>
        </w:rPr>
      </w:pPr>
      <w:r>
        <w:rPr>
          <w:rFonts w:hint="eastAsia" w:ascii="Times New Roman" w:hAnsi="Times New Roman" w:eastAsia="宋体" w:cs="Times New Roman"/>
          <w:b/>
          <w:sz w:val="28"/>
          <w:szCs w:val="28"/>
          <w:lang w:val="en-US" w:eastAsia="zh-CN"/>
        </w:rPr>
        <w:t>五、配送要求</w:t>
      </w:r>
    </w:p>
    <w:p>
      <w:pPr>
        <w:snapToGrid w:val="0"/>
        <w:spacing w:before="119" w:line="476" w:lineRule="atLeast"/>
        <w:ind w:firstLine="480" w:firstLineChars="200"/>
        <w:rPr>
          <w:rFonts w:hint="eastAsia" w:ascii="Times New Roman" w:hAnsi="Times New Roman" w:eastAsia="宋体" w:cs="Times New Roman"/>
          <w:color w:val="auto"/>
          <w:sz w:val="24"/>
          <w:szCs w:val="21"/>
          <w:lang w:val="en-US" w:eastAsia="zh-CN"/>
        </w:rPr>
      </w:pPr>
      <w:r>
        <w:rPr>
          <w:rFonts w:hint="eastAsia" w:ascii="Times New Roman" w:hAnsi="Times New Roman" w:eastAsia="宋体" w:cs="Times New Roman"/>
          <w:color w:val="auto"/>
          <w:sz w:val="24"/>
          <w:szCs w:val="21"/>
          <w:lang w:val="en-US" w:eastAsia="zh-CN"/>
        </w:rPr>
        <w:t>1、服务期限：自双方在合同中约定的时间起至</w:t>
      </w:r>
      <w:r>
        <w:rPr>
          <w:rFonts w:hint="eastAsia" w:ascii="Times New Roman" w:hAnsi="Times New Roman" w:eastAsia="宋体" w:cs="Times New Roman"/>
          <w:sz w:val="24"/>
          <w:highlight w:val="none"/>
          <w:lang w:val="en-US" w:eastAsia="zh-CN"/>
        </w:rPr>
        <w:t>2024</w:t>
      </w:r>
      <w:r>
        <w:rPr>
          <w:rFonts w:hint="eastAsia" w:ascii="Times New Roman" w:hAnsi="Times New Roman" w:eastAsia="宋体" w:cs="Times New Roman"/>
          <w:sz w:val="24"/>
          <w:highlight w:val="none"/>
        </w:rPr>
        <w:t>年</w:t>
      </w:r>
      <w:r>
        <w:rPr>
          <w:rFonts w:hint="eastAsia" w:ascii="Times New Roman" w:hAnsi="Times New Roman" w:eastAsia="宋体" w:cs="Times New Roman"/>
          <w:sz w:val="24"/>
          <w:highlight w:val="none"/>
          <w:lang w:val="en-US" w:eastAsia="zh-CN"/>
        </w:rPr>
        <w:t>5</w:t>
      </w:r>
      <w:r>
        <w:rPr>
          <w:rFonts w:hint="eastAsia" w:ascii="Times New Roman" w:hAnsi="Times New Roman" w:eastAsia="宋体" w:cs="Times New Roman"/>
          <w:sz w:val="24"/>
          <w:highlight w:val="none"/>
        </w:rPr>
        <w:t>月</w:t>
      </w:r>
      <w:r>
        <w:rPr>
          <w:rFonts w:hint="eastAsia" w:ascii="Times New Roman" w:hAnsi="Times New Roman" w:eastAsia="宋体" w:cs="Times New Roman"/>
          <w:sz w:val="24"/>
          <w:highlight w:val="none"/>
          <w:lang w:val="en-US" w:eastAsia="zh-CN"/>
        </w:rPr>
        <w:t>30</w:t>
      </w:r>
      <w:r>
        <w:rPr>
          <w:rFonts w:hint="eastAsia" w:ascii="Times New Roman" w:hAnsi="Times New Roman" w:eastAsia="宋体" w:cs="Times New Roman"/>
          <w:sz w:val="24"/>
          <w:highlight w:val="none"/>
        </w:rPr>
        <w:t>日</w:t>
      </w:r>
      <w:r>
        <w:rPr>
          <w:rFonts w:hint="eastAsia" w:ascii="Times New Roman" w:hAnsi="Times New Roman" w:eastAsia="宋体" w:cs="Times New Roman"/>
          <w:color w:val="auto"/>
          <w:sz w:val="24"/>
          <w:szCs w:val="21"/>
          <w:lang w:val="en-US" w:eastAsia="zh-CN"/>
        </w:rPr>
        <w:t>，合同金额为中标金额，金额与服务期限以先到为准。</w:t>
      </w:r>
    </w:p>
    <w:p>
      <w:pPr>
        <w:snapToGrid w:val="0"/>
        <w:spacing w:before="119" w:line="476" w:lineRule="atLeast"/>
        <w:ind w:firstLine="480" w:firstLineChars="200"/>
        <w:rPr>
          <w:rFonts w:hint="eastAsia" w:ascii="Times New Roman" w:hAnsi="Times New Roman" w:eastAsia="宋体" w:cs="Times New Roman"/>
          <w:color w:val="auto"/>
          <w:sz w:val="24"/>
          <w:szCs w:val="21"/>
          <w:lang w:val="en-US" w:eastAsia="zh-CN"/>
        </w:rPr>
      </w:pPr>
      <w:r>
        <w:rPr>
          <w:rFonts w:hint="eastAsia" w:ascii="Times New Roman" w:hAnsi="Times New Roman" w:eastAsia="宋体" w:cs="Times New Roman"/>
          <w:color w:val="auto"/>
          <w:sz w:val="24"/>
          <w:szCs w:val="21"/>
          <w:lang w:val="en-US" w:eastAsia="zh-CN"/>
        </w:rPr>
        <w:t>2、中标人一般应在接到采购人订单后1小时内进行接单确认，24小时之内将订单中所列产品保质、保量、按时配送至采购人指定地点，具体以采购人下单要求为准。</w:t>
      </w:r>
    </w:p>
    <w:p>
      <w:pPr>
        <w:snapToGrid w:val="0"/>
        <w:spacing w:before="119" w:line="476" w:lineRule="atLeast"/>
        <w:ind w:firstLine="480" w:firstLineChars="200"/>
        <w:rPr>
          <w:rFonts w:hint="eastAsia" w:ascii="Times New Roman" w:hAnsi="Times New Roman" w:eastAsia="宋体" w:cs="Times New Roman"/>
          <w:color w:val="auto"/>
          <w:sz w:val="24"/>
          <w:szCs w:val="21"/>
          <w:lang w:val="en-US" w:eastAsia="zh-CN"/>
        </w:rPr>
      </w:pPr>
      <w:r>
        <w:rPr>
          <w:rFonts w:hint="eastAsia" w:ascii="Times New Roman" w:hAnsi="Times New Roman" w:eastAsia="宋体" w:cs="Times New Roman"/>
          <w:color w:val="auto"/>
          <w:sz w:val="24"/>
          <w:szCs w:val="21"/>
          <w:lang w:val="en-US" w:eastAsia="zh-CN"/>
        </w:rPr>
        <w:t>3、中标人必须在配送时将本批次产品的送货清单（包括产品名称、单位、数量、单价及总金额）、食品安全一票通、质量检测报告（质量检验合格证明）、及有相关具体要求的检疫证明、凭证等票据证明材料交由采购人核验存档。</w:t>
      </w:r>
    </w:p>
    <w:p>
      <w:pPr>
        <w:snapToGrid w:val="0"/>
        <w:spacing w:before="119" w:line="476" w:lineRule="atLeast"/>
        <w:ind w:firstLine="480" w:firstLineChars="200"/>
        <w:rPr>
          <w:rFonts w:hint="eastAsia" w:ascii="Times New Roman" w:hAnsi="Times New Roman" w:eastAsia="宋体" w:cs="Times New Roman"/>
          <w:color w:val="auto"/>
          <w:sz w:val="24"/>
          <w:szCs w:val="21"/>
          <w:lang w:val="en-US" w:eastAsia="zh-CN"/>
        </w:rPr>
      </w:pPr>
      <w:r>
        <w:rPr>
          <w:rFonts w:hint="eastAsia" w:ascii="Times New Roman" w:hAnsi="Times New Roman" w:eastAsia="宋体" w:cs="Times New Roman"/>
          <w:color w:val="auto"/>
          <w:sz w:val="24"/>
          <w:szCs w:val="21"/>
          <w:lang w:val="en-US" w:eastAsia="zh-CN"/>
        </w:rPr>
        <w:t>4、中标人应采取适当的运输方式确保运输过程中产品不受污染和损坏，运输工具应使用抗腐蚀、防潮和易清洁消毒材料，内、外部做到清洁、卫生、无污染、定期消毒，具有防晒、防尘和防雨设施。</w:t>
      </w:r>
    </w:p>
    <w:p>
      <w:pPr>
        <w:snapToGrid w:val="0"/>
        <w:spacing w:before="119" w:line="476" w:lineRule="atLeast"/>
        <w:ind w:firstLine="562" w:firstLineChars="200"/>
        <w:rPr>
          <w:rFonts w:hint="eastAsia" w:ascii="Times New Roman" w:hAnsi="Times New Roman" w:eastAsia="宋体" w:cs="Times New Roman"/>
          <w:color w:val="auto"/>
          <w:sz w:val="24"/>
          <w:szCs w:val="21"/>
          <w:lang w:val="en-US" w:eastAsia="zh-CN"/>
        </w:rPr>
      </w:pPr>
      <w:r>
        <w:rPr>
          <w:rFonts w:hint="eastAsia" w:ascii="Times New Roman" w:hAnsi="Times New Roman" w:eastAsia="宋体" w:cs="Times New Roman"/>
          <w:b/>
          <w:sz w:val="28"/>
          <w:szCs w:val="28"/>
          <w:lang w:val="en-US" w:eastAsia="zh-CN"/>
        </w:rPr>
        <w:t>六、质量验收</w:t>
      </w:r>
    </w:p>
    <w:p>
      <w:pPr>
        <w:snapToGrid w:val="0"/>
        <w:spacing w:before="119" w:line="476" w:lineRule="atLeast"/>
        <w:ind w:firstLine="480" w:firstLineChars="200"/>
        <w:rPr>
          <w:rFonts w:hint="eastAsia" w:ascii="Times New Roman" w:hAnsi="Times New Roman" w:eastAsia="宋体" w:cs="Times New Roman"/>
          <w:color w:val="auto"/>
          <w:sz w:val="24"/>
          <w:szCs w:val="21"/>
          <w:lang w:val="en-US" w:eastAsia="zh-CN"/>
        </w:rPr>
      </w:pPr>
      <w:r>
        <w:rPr>
          <w:rFonts w:hint="eastAsia" w:ascii="Times New Roman" w:hAnsi="Times New Roman" w:eastAsia="宋体" w:cs="Times New Roman"/>
          <w:color w:val="auto"/>
          <w:sz w:val="24"/>
          <w:szCs w:val="21"/>
          <w:lang w:val="en-US" w:eastAsia="zh-CN"/>
        </w:rPr>
        <w:t>1、中标人将每批次产品配送至采购人指定地点后，配合采购人进行验收，验收内容包括随货票证查验、外包装检查和数量清点等，验收合格后双方签字确认，收货入库。</w:t>
      </w:r>
    </w:p>
    <w:p>
      <w:pPr>
        <w:snapToGrid w:val="0"/>
        <w:spacing w:before="119" w:line="476" w:lineRule="atLeast"/>
        <w:ind w:firstLine="480" w:firstLineChars="200"/>
        <w:rPr>
          <w:rFonts w:hint="eastAsia" w:ascii="Times New Roman" w:hAnsi="Times New Roman" w:eastAsia="宋体" w:cs="Times New Roman"/>
          <w:color w:val="auto"/>
          <w:sz w:val="24"/>
          <w:szCs w:val="21"/>
          <w:lang w:val="en-US" w:eastAsia="zh-CN"/>
        </w:rPr>
      </w:pPr>
      <w:r>
        <w:rPr>
          <w:rFonts w:hint="eastAsia" w:ascii="Times New Roman" w:hAnsi="Times New Roman" w:eastAsia="宋体" w:cs="Times New Roman"/>
          <w:color w:val="auto"/>
          <w:sz w:val="24"/>
          <w:szCs w:val="21"/>
          <w:lang w:val="en-US" w:eastAsia="zh-CN"/>
        </w:rPr>
        <w:t>2、在合同期内，采购人可以无条件委托有行政主管部门认可资质的产品质量监督检验检测机构对中标人提供的产品进行两次质量检验，检验费用由中标人承担，抽检时间、地点以采购人指定为准。</w:t>
      </w:r>
    </w:p>
    <w:p>
      <w:pPr>
        <w:snapToGrid w:val="0"/>
        <w:spacing w:before="119" w:line="476" w:lineRule="atLeast"/>
        <w:ind w:firstLine="480" w:firstLineChars="200"/>
        <w:rPr>
          <w:rFonts w:hint="eastAsia" w:ascii="Times New Roman" w:hAnsi="Times New Roman" w:eastAsia="宋体" w:cs="Times New Roman"/>
          <w:color w:val="auto"/>
          <w:sz w:val="24"/>
          <w:szCs w:val="21"/>
          <w:lang w:val="en-US" w:eastAsia="zh-CN"/>
        </w:rPr>
      </w:pPr>
      <w:r>
        <w:rPr>
          <w:rFonts w:hint="eastAsia" w:ascii="Times New Roman" w:hAnsi="Times New Roman" w:eastAsia="宋体" w:cs="Times New Roman"/>
          <w:color w:val="auto"/>
          <w:sz w:val="24"/>
          <w:szCs w:val="21"/>
          <w:lang w:val="en-US" w:eastAsia="zh-CN"/>
        </w:rPr>
        <w:t>3、抽检时采购人通知中标人派代表参加，双方代表均在现场对抽检货品予以认可；经采购人通知后中标人未派出代表在通知的时间、地点参加质量抽检有关工作，则认定中标人对采购人组织的质量抽检程序和抽检结果完全承认。</w:t>
      </w:r>
    </w:p>
    <w:p>
      <w:pPr>
        <w:snapToGrid w:val="0"/>
        <w:spacing w:before="119" w:line="476" w:lineRule="atLeast"/>
        <w:ind w:firstLine="480" w:firstLineChars="200"/>
        <w:rPr>
          <w:rFonts w:hint="eastAsia" w:ascii="Times New Roman" w:hAnsi="Times New Roman" w:eastAsia="宋体" w:cs="Times New Roman"/>
          <w:color w:val="auto"/>
          <w:sz w:val="24"/>
          <w:szCs w:val="21"/>
          <w:lang w:val="en-US" w:eastAsia="zh-CN"/>
        </w:rPr>
      </w:pPr>
      <w:r>
        <w:rPr>
          <w:rFonts w:hint="eastAsia" w:ascii="Times New Roman" w:hAnsi="Times New Roman" w:eastAsia="宋体" w:cs="Times New Roman"/>
          <w:color w:val="auto"/>
          <w:sz w:val="24"/>
          <w:szCs w:val="21"/>
          <w:lang w:val="en-US" w:eastAsia="zh-CN"/>
        </w:rPr>
        <w:t>4、除按照本条第2款规定的两次抽检外，若采购人认为中标人提供的产品不符合国家有关质量要求，采购人有权委托行政主管部门认可的产品质量监督检验检测机构对中标人提供的产品进行检测，中标人必须无条件配合。若检测结果显示中标人提供的产品符合国家有关质量要求，检测费用由采购人承担；若检测结果显示中标人提供的产品不符合国家有关质量要求，则除检测费用由中标人承担之外，采购人按照合同相关约定进行处理。</w:t>
      </w:r>
    </w:p>
    <w:p>
      <w:pPr>
        <w:snapToGrid w:val="0"/>
        <w:spacing w:before="119" w:line="476" w:lineRule="atLeast"/>
        <w:ind w:firstLine="480" w:firstLineChars="200"/>
        <w:rPr>
          <w:rFonts w:hint="eastAsia" w:ascii="Times New Roman" w:hAnsi="Times New Roman" w:eastAsia="宋体" w:cs="Times New Roman"/>
          <w:color w:val="auto"/>
          <w:sz w:val="24"/>
          <w:szCs w:val="21"/>
          <w:lang w:val="en-US" w:eastAsia="zh-CN"/>
        </w:rPr>
      </w:pPr>
      <w:r>
        <w:rPr>
          <w:rFonts w:hint="eastAsia" w:ascii="Times New Roman" w:hAnsi="Times New Roman" w:eastAsia="宋体" w:cs="Times New Roman"/>
          <w:color w:val="auto"/>
          <w:sz w:val="24"/>
          <w:szCs w:val="21"/>
          <w:lang w:val="en-US" w:eastAsia="zh-CN"/>
        </w:rPr>
        <w:t>5、产品使用后，采购人有权按照招标质量标准和就餐师生反馈意见等内容对产品质量是否符合招标要求做出系统评价。若系统评价认为产品不符合招标要求，采购人将启动产品检验程序，即通知中标人到场，当场检验送货产品，并组织专家（专家组成：学校主管部门负责人、监督部门代表、采购人使用单位代表等）按照招标文件要求进行质量评议。评议结果以专家认定的结果作为最终结论。对于出现的质量争议问题，中标人及采购人均可以提出启动检验程序。</w:t>
      </w:r>
    </w:p>
    <w:p>
      <w:pPr>
        <w:snapToGrid w:val="0"/>
        <w:spacing w:before="119" w:line="476" w:lineRule="atLeast"/>
        <w:ind w:firstLine="562" w:firstLineChars="200"/>
        <w:rPr>
          <w:rFonts w:hint="eastAsia" w:ascii="Times New Roman" w:hAnsi="Times New Roman" w:eastAsia="宋体" w:cs="Times New Roman"/>
          <w:b/>
          <w:sz w:val="28"/>
          <w:szCs w:val="28"/>
          <w:lang w:val="en-US" w:eastAsia="zh-CN"/>
        </w:rPr>
      </w:pPr>
      <w:r>
        <w:rPr>
          <w:rFonts w:hint="eastAsia" w:ascii="Times New Roman" w:hAnsi="Times New Roman" w:eastAsia="宋体" w:cs="Times New Roman"/>
          <w:b/>
          <w:sz w:val="28"/>
          <w:szCs w:val="28"/>
          <w:lang w:val="en-US" w:eastAsia="zh-CN"/>
        </w:rPr>
        <w:t>七、双方责任</w:t>
      </w:r>
    </w:p>
    <w:p>
      <w:pPr>
        <w:snapToGrid w:val="0"/>
        <w:spacing w:before="119" w:line="476" w:lineRule="atLeast"/>
        <w:ind w:firstLine="480" w:firstLineChars="200"/>
        <w:rPr>
          <w:rFonts w:hint="eastAsia" w:ascii="Times New Roman" w:hAnsi="Times New Roman" w:eastAsia="宋体" w:cs="Times New Roman"/>
          <w:color w:val="auto"/>
          <w:sz w:val="24"/>
          <w:szCs w:val="21"/>
        </w:rPr>
      </w:pPr>
      <w:r>
        <w:rPr>
          <w:rFonts w:hint="eastAsia" w:ascii="Times New Roman" w:hAnsi="Times New Roman" w:eastAsia="宋体" w:cs="Times New Roman"/>
          <w:color w:val="auto"/>
          <w:sz w:val="24"/>
          <w:szCs w:val="21"/>
        </w:rPr>
        <w:t>1</w:t>
      </w:r>
      <w:r>
        <w:rPr>
          <w:rFonts w:hint="eastAsia" w:ascii="Times New Roman" w:hAnsi="Times New Roman" w:eastAsia="宋体" w:cs="Times New Roman"/>
          <w:color w:val="auto"/>
          <w:sz w:val="24"/>
          <w:szCs w:val="21"/>
          <w:lang w:eastAsia="zh-CN"/>
        </w:rPr>
        <w:t>、</w:t>
      </w:r>
      <w:r>
        <w:rPr>
          <w:rFonts w:hint="eastAsia" w:ascii="Times New Roman" w:hAnsi="Times New Roman" w:eastAsia="宋体" w:cs="Times New Roman"/>
          <w:color w:val="auto"/>
          <w:sz w:val="24"/>
          <w:szCs w:val="21"/>
        </w:rPr>
        <w:t>采购人应提前为中标人提供订货计划，为中标人配送产品提供方便，并按时付款。</w:t>
      </w:r>
    </w:p>
    <w:p>
      <w:pPr>
        <w:snapToGrid w:val="0"/>
        <w:spacing w:before="119" w:line="476" w:lineRule="atLeast"/>
        <w:ind w:firstLine="480" w:firstLineChars="200"/>
        <w:rPr>
          <w:rFonts w:hint="eastAsia" w:ascii="Times New Roman" w:hAnsi="Times New Roman" w:eastAsia="宋体" w:cs="Times New Roman"/>
          <w:color w:val="auto"/>
          <w:sz w:val="24"/>
          <w:szCs w:val="21"/>
        </w:rPr>
      </w:pPr>
      <w:r>
        <w:rPr>
          <w:rFonts w:hint="eastAsia" w:ascii="Times New Roman" w:hAnsi="Times New Roman" w:eastAsia="宋体" w:cs="Times New Roman"/>
          <w:color w:val="auto"/>
          <w:sz w:val="24"/>
          <w:szCs w:val="21"/>
        </w:rPr>
        <w:t>2</w:t>
      </w:r>
      <w:r>
        <w:rPr>
          <w:rFonts w:hint="eastAsia" w:ascii="Times New Roman" w:hAnsi="Times New Roman" w:eastAsia="宋体" w:cs="Times New Roman"/>
          <w:color w:val="auto"/>
          <w:sz w:val="24"/>
          <w:szCs w:val="21"/>
          <w:lang w:eastAsia="zh-CN"/>
        </w:rPr>
        <w:t>、</w:t>
      </w:r>
      <w:r>
        <w:rPr>
          <w:rFonts w:hint="eastAsia" w:ascii="Times New Roman" w:hAnsi="Times New Roman" w:eastAsia="宋体" w:cs="Times New Roman"/>
          <w:color w:val="auto"/>
          <w:sz w:val="24"/>
          <w:szCs w:val="21"/>
        </w:rPr>
        <w:t>中标人应及时提供有效票据，按实际验收数量结算，按时结算货款。</w:t>
      </w:r>
    </w:p>
    <w:p>
      <w:pPr>
        <w:snapToGrid w:val="0"/>
        <w:spacing w:before="119" w:line="476" w:lineRule="atLeast"/>
        <w:ind w:firstLine="480" w:firstLineChars="200"/>
        <w:rPr>
          <w:rFonts w:hint="eastAsia" w:ascii="Times New Roman" w:hAnsi="Times New Roman" w:eastAsia="宋体" w:cs="Times New Roman"/>
          <w:color w:val="auto"/>
          <w:sz w:val="24"/>
          <w:szCs w:val="21"/>
        </w:rPr>
      </w:pPr>
      <w:r>
        <w:rPr>
          <w:rFonts w:hint="eastAsia" w:ascii="Times New Roman" w:hAnsi="Times New Roman" w:eastAsia="宋体" w:cs="Times New Roman"/>
          <w:color w:val="auto"/>
          <w:sz w:val="24"/>
          <w:szCs w:val="21"/>
        </w:rPr>
        <w:t>3</w:t>
      </w:r>
      <w:r>
        <w:rPr>
          <w:rFonts w:hint="eastAsia" w:ascii="Times New Roman" w:hAnsi="Times New Roman" w:eastAsia="宋体" w:cs="Times New Roman"/>
          <w:color w:val="auto"/>
          <w:sz w:val="24"/>
          <w:szCs w:val="21"/>
          <w:lang w:eastAsia="zh-CN"/>
        </w:rPr>
        <w:t>、</w:t>
      </w:r>
      <w:r>
        <w:rPr>
          <w:rFonts w:hint="eastAsia" w:ascii="Times New Roman" w:hAnsi="Times New Roman" w:eastAsia="宋体" w:cs="Times New Roman"/>
          <w:color w:val="auto"/>
          <w:sz w:val="24"/>
          <w:szCs w:val="21"/>
        </w:rPr>
        <w:t>中标人必须具备有效的食品(原料)供应“三证”（如国家有新的发证规定，则按新规执行），即：（营业执照、食品经营许可证/食品生产许可证和产品检验合格证，并将“三证”复印件提供给采购人留档备查。若采购人所订购的是必须具备有效的生产许可证或质量体系认证证书的食品(原料)，则中标人还应将这些证件的复印件送交采购人留档备查。</w:t>
      </w:r>
    </w:p>
    <w:p>
      <w:pPr>
        <w:snapToGrid w:val="0"/>
        <w:spacing w:before="119" w:line="476" w:lineRule="atLeast"/>
        <w:ind w:firstLine="480" w:firstLineChars="200"/>
        <w:rPr>
          <w:rFonts w:hint="eastAsia" w:ascii="Times New Roman" w:hAnsi="Times New Roman" w:eastAsia="宋体" w:cs="Times New Roman"/>
          <w:color w:val="auto"/>
          <w:sz w:val="24"/>
          <w:szCs w:val="21"/>
        </w:rPr>
      </w:pPr>
      <w:r>
        <w:rPr>
          <w:rFonts w:hint="eastAsia" w:ascii="Times New Roman" w:hAnsi="Times New Roman" w:eastAsia="宋体" w:cs="Times New Roman"/>
          <w:color w:val="auto"/>
          <w:sz w:val="24"/>
          <w:szCs w:val="21"/>
        </w:rPr>
        <w:t>4</w:t>
      </w:r>
      <w:r>
        <w:rPr>
          <w:rFonts w:hint="eastAsia" w:ascii="Times New Roman" w:hAnsi="Times New Roman" w:eastAsia="宋体" w:cs="Times New Roman"/>
          <w:color w:val="auto"/>
          <w:sz w:val="24"/>
          <w:szCs w:val="21"/>
          <w:lang w:eastAsia="zh-CN"/>
        </w:rPr>
        <w:t>、</w:t>
      </w:r>
      <w:r>
        <w:rPr>
          <w:rFonts w:hint="eastAsia" w:ascii="Times New Roman" w:hAnsi="Times New Roman" w:eastAsia="宋体" w:cs="Times New Roman"/>
          <w:color w:val="auto"/>
          <w:sz w:val="24"/>
          <w:szCs w:val="21"/>
        </w:rPr>
        <w:t>中标人必须严格遵守食品安全索证索票制度管理要求，并自觉接受上级监督部门的监督检查。</w:t>
      </w:r>
    </w:p>
    <w:p>
      <w:pPr>
        <w:snapToGrid w:val="0"/>
        <w:spacing w:before="119" w:line="476" w:lineRule="atLeast"/>
        <w:ind w:firstLine="480" w:firstLineChars="200"/>
        <w:rPr>
          <w:rFonts w:hint="eastAsia" w:ascii="Times New Roman" w:hAnsi="Times New Roman" w:eastAsia="宋体" w:cs="Times New Roman"/>
          <w:color w:val="auto"/>
          <w:sz w:val="24"/>
          <w:szCs w:val="21"/>
        </w:rPr>
      </w:pPr>
      <w:r>
        <w:rPr>
          <w:rFonts w:hint="eastAsia" w:ascii="Times New Roman" w:hAnsi="Times New Roman" w:eastAsia="宋体" w:cs="Times New Roman"/>
          <w:color w:val="auto"/>
          <w:sz w:val="24"/>
          <w:szCs w:val="21"/>
        </w:rPr>
        <w:t>5</w:t>
      </w:r>
      <w:r>
        <w:rPr>
          <w:rFonts w:hint="eastAsia" w:ascii="Times New Roman" w:hAnsi="Times New Roman" w:eastAsia="宋体" w:cs="Times New Roman"/>
          <w:color w:val="auto"/>
          <w:sz w:val="24"/>
          <w:szCs w:val="21"/>
          <w:lang w:eastAsia="zh-CN"/>
        </w:rPr>
        <w:t>、</w:t>
      </w:r>
      <w:r>
        <w:rPr>
          <w:rFonts w:hint="eastAsia" w:ascii="Times New Roman" w:hAnsi="Times New Roman" w:eastAsia="宋体" w:cs="Times New Roman"/>
          <w:color w:val="auto"/>
          <w:sz w:val="24"/>
          <w:szCs w:val="21"/>
        </w:rPr>
        <w:t>中标人必须严格执行国家质量要求和食品安全标准，不得供应假冒伪劣、变质、农残超标或含有其它毒素的不符合质量要求和食品安全标准的产品。</w:t>
      </w:r>
    </w:p>
    <w:p>
      <w:pPr>
        <w:snapToGrid w:val="0"/>
        <w:spacing w:before="119" w:line="476" w:lineRule="atLeast"/>
        <w:ind w:firstLine="480" w:firstLineChars="200"/>
        <w:rPr>
          <w:rFonts w:hint="eastAsia" w:ascii="Times New Roman" w:hAnsi="Times New Roman" w:eastAsia="宋体" w:cs="Times New Roman"/>
          <w:color w:val="auto"/>
          <w:sz w:val="24"/>
          <w:szCs w:val="21"/>
        </w:rPr>
      </w:pPr>
      <w:r>
        <w:rPr>
          <w:rFonts w:hint="eastAsia" w:ascii="Times New Roman" w:hAnsi="Times New Roman" w:eastAsia="宋体" w:cs="Times New Roman"/>
          <w:color w:val="auto"/>
          <w:sz w:val="24"/>
          <w:szCs w:val="21"/>
        </w:rPr>
        <w:t>6</w:t>
      </w:r>
      <w:r>
        <w:rPr>
          <w:rFonts w:hint="eastAsia" w:ascii="Times New Roman" w:hAnsi="Times New Roman" w:eastAsia="宋体" w:cs="Times New Roman"/>
          <w:color w:val="auto"/>
          <w:sz w:val="24"/>
          <w:szCs w:val="21"/>
          <w:lang w:eastAsia="zh-CN"/>
        </w:rPr>
        <w:t>、</w:t>
      </w:r>
      <w:r>
        <w:rPr>
          <w:rFonts w:hint="eastAsia" w:ascii="Times New Roman" w:hAnsi="Times New Roman" w:eastAsia="宋体" w:cs="Times New Roman"/>
          <w:color w:val="auto"/>
          <w:sz w:val="24"/>
          <w:szCs w:val="21"/>
        </w:rPr>
        <w:t>中标人必须执行“三包”政策，即：包退、包换、包补足数量。当配送的产品质验收不合格或数量不足时，必须无条件及时退换、补足，不得影响采购人正常使用。若中标人送货数量超过双方约定的误差百分比，采购人有权拒收。</w:t>
      </w:r>
    </w:p>
    <w:p>
      <w:pPr>
        <w:snapToGrid w:val="0"/>
        <w:spacing w:before="119" w:line="476" w:lineRule="atLeast"/>
        <w:ind w:firstLine="480" w:firstLineChars="200"/>
        <w:rPr>
          <w:rFonts w:hint="eastAsia" w:ascii="Times New Roman" w:hAnsi="Times New Roman" w:eastAsia="宋体" w:cs="Times New Roman"/>
          <w:color w:val="auto"/>
          <w:sz w:val="24"/>
          <w:szCs w:val="21"/>
        </w:rPr>
      </w:pPr>
      <w:r>
        <w:rPr>
          <w:rFonts w:hint="eastAsia" w:ascii="Times New Roman" w:hAnsi="Times New Roman" w:eastAsia="宋体" w:cs="Times New Roman"/>
          <w:color w:val="auto"/>
          <w:sz w:val="24"/>
          <w:szCs w:val="21"/>
        </w:rPr>
        <w:t>7</w:t>
      </w:r>
      <w:r>
        <w:rPr>
          <w:rFonts w:hint="eastAsia" w:ascii="Times New Roman" w:hAnsi="Times New Roman" w:eastAsia="宋体" w:cs="Times New Roman"/>
          <w:color w:val="auto"/>
          <w:sz w:val="24"/>
          <w:szCs w:val="21"/>
          <w:lang w:eastAsia="zh-CN"/>
        </w:rPr>
        <w:t>、</w:t>
      </w:r>
      <w:r>
        <w:rPr>
          <w:rFonts w:hint="eastAsia" w:ascii="Times New Roman" w:hAnsi="Times New Roman" w:eastAsia="宋体" w:cs="Times New Roman"/>
          <w:color w:val="auto"/>
          <w:sz w:val="24"/>
          <w:szCs w:val="21"/>
        </w:rPr>
        <w:t>中标人应把好产品质量关、安全关和送货关，如因中标人食品质量问题、供应不及时或供应不足而对采购人造成经济损失或不良影响，中标人必须负责赔偿所有损失及接受相应处罚，并承担一切责任。</w:t>
      </w:r>
    </w:p>
    <w:p>
      <w:pPr>
        <w:snapToGrid w:val="0"/>
        <w:spacing w:before="119" w:line="476" w:lineRule="atLeast"/>
        <w:ind w:firstLine="480" w:firstLineChars="200"/>
        <w:rPr>
          <w:rFonts w:hint="eastAsia" w:ascii="Times New Roman" w:hAnsi="Times New Roman" w:eastAsia="宋体" w:cs="Times New Roman"/>
          <w:color w:val="auto"/>
          <w:sz w:val="24"/>
          <w:szCs w:val="21"/>
        </w:rPr>
      </w:pPr>
      <w:r>
        <w:rPr>
          <w:rFonts w:hint="eastAsia" w:ascii="Times New Roman" w:hAnsi="Times New Roman" w:eastAsia="宋体" w:cs="Times New Roman"/>
          <w:color w:val="auto"/>
          <w:sz w:val="24"/>
          <w:szCs w:val="21"/>
        </w:rPr>
        <w:t>8</w:t>
      </w:r>
      <w:r>
        <w:rPr>
          <w:rFonts w:hint="eastAsia" w:ascii="Times New Roman" w:hAnsi="Times New Roman" w:eastAsia="宋体" w:cs="Times New Roman"/>
          <w:color w:val="auto"/>
          <w:sz w:val="24"/>
          <w:szCs w:val="21"/>
          <w:lang w:eastAsia="zh-CN"/>
        </w:rPr>
        <w:t>、</w:t>
      </w:r>
      <w:r>
        <w:rPr>
          <w:rFonts w:hint="eastAsia" w:ascii="Times New Roman" w:hAnsi="Times New Roman" w:eastAsia="宋体" w:cs="Times New Roman"/>
          <w:color w:val="auto"/>
          <w:sz w:val="24"/>
          <w:szCs w:val="21"/>
        </w:rPr>
        <w:t>中标人不得随意变更所供产品，必须严格按招标要求（含商标、名称、产地、规格和重量等）进行供货，否则，采购人有权拒收并追究中标人违约责任；如确因市场流通或产品停产等原因需要变更的，应提前1周向采购人提出书面申请，经采购人同意后方可变更。</w:t>
      </w:r>
    </w:p>
    <w:p>
      <w:pPr>
        <w:snapToGrid w:val="0"/>
        <w:spacing w:before="119" w:line="476" w:lineRule="atLeast"/>
        <w:ind w:firstLine="480" w:firstLineChars="200"/>
        <w:rPr>
          <w:rFonts w:hint="eastAsia" w:ascii="Times New Roman" w:hAnsi="Times New Roman" w:eastAsia="宋体" w:cs="Times New Roman"/>
          <w:color w:val="auto"/>
          <w:sz w:val="24"/>
          <w:szCs w:val="21"/>
        </w:rPr>
      </w:pPr>
      <w:r>
        <w:rPr>
          <w:rFonts w:hint="eastAsia" w:ascii="Times New Roman" w:hAnsi="Times New Roman" w:eastAsia="宋体" w:cs="Times New Roman"/>
          <w:color w:val="auto"/>
          <w:sz w:val="24"/>
          <w:szCs w:val="21"/>
        </w:rPr>
        <w:t>9</w:t>
      </w:r>
      <w:r>
        <w:rPr>
          <w:rFonts w:hint="eastAsia" w:ascii="Times New Roman" w:hAnsi="Times New Roman" w:eastAsia="宋体" w:cs="Times New Roman"/>
          <w:color w:val="auto"/>
          <w:sz w:val="24"/>
          <w:szCs w:val="21"/>
          <w:lang w:eastAsia="zh-CN"/>
        </w:rPr>
        <w:t>、</w:t>
      </w:r>
      <w:r>
        <w:rPr>
          <w:rFonts w:hint="eastAsia" w:ascii="Times New Roman" w:hAnsi="Times New Roman" w:eastAsia="宋体" w:cs="Times New Roman"/>
          <w:color w:val="auto"/>
          <w:sz w:val="24"/>
          <w:szCs w:val="21"/>
        </w:rPr>
        <w:t>中标人应充分考虑原材料储备、生产能力、库存、配送等各方面因素，各批次产品不得以任何理由拖延交货期或拒绝交货，中标人应保证给采购人随时供货，并具有供货规模1个月用量的库存。</w:t>
      </w:r>
    </w:p>
    <w:p>
      <w:pPr>
        <w:snapToGrid w:val="0"/>
        <w:spacing w:before="119" w:line="476" w:lineRule="atLeast"/>
        <w:ind w:firstLine="480" w:firstLineChars="200"/>
        <w:rPr>
          <w:rFonts w:hint="eastAsia" w:ascii="Times New Roman" w:hAnsi="Times New Roman" w:eastAsia="宋体" w:cs="Times New Roman"/>
          <w:color w:val="auto"/>
          <w:sz w:val="24"/>
          <w:szCs w:val="21"/>
        </w:rPr>
      </w:pPr>
      <w:r>
        <w:rPr>
          <w:rFonts w:hint="eastAsia" w:ascii="Times New Roman" w:hAnsi="Times New Roman" w:eastAsia="宋体" w:cs="Times New Roman"/>
          <w:color w:val="auto"/>
          <w:sz w:val="24"/>
          <w:szCs w:val="21"/>
        </w:rPr>
        <w:t>10</w:t>
      </w:r>
      <w:r>
        <w:rPr>
          <w:rFonts w:hint="eastAsia" w:ascii="Times New Roman" w:hAnsi="Times New Roman" w:eastAsia="宋体" w:cs="Times New Roman"/>
          <w:color w:val="auto"/>
          <w:sz w:val="24"/>
          <w:szCs w:val="21"/>
          <w:lang w:eastAsia="zh-CN"/>
        </w:rPr>
        <w:t>、</w:t>
      </w:r>
      <w:r>
        <w:rPr>
          <w:rFonts w:hint="eastAsia" w:ascii="Times New Roman" w:hAnsi="Times New Roman" w:eastAsia="宋体" w:cs="Times New Roman"/>
          <w:color w:val="auto"/>
          <w:sz w:val="24"/>
          <w:szCs w:val="21"/>
        </w:rPr>
        <w:t>中标人需具备上网条件，自备电脑、票据打印机，有专人负责接收查询采购人订单和结算货款等事宜。</w:t>
      </w:r>
    </w:p>
    <w:p>
      <w:pPr>
        <w:snapToGrid w:val="0"/>
        <w:spacing w:before="119" w:line="476" w:lineRule="atLeast"/>
        <w:ind w:firstLine="562" w:firstLineChars="200"/>
        <w:rPr>
          <w:rFonts w:hint="eastAsia" w:ascii="Times New Roman" w:hAnsi="Times New Roman" w:eastAsia="宋体" w:cs="Times New Roman"/>
          <w:b/>
          <w:sz w:val="28"/>
          <w:szCs w:val="28"/>
          <w:lang w:val="en-US" w:eastAsia="zh-CN"/>
        </w:rPr>
      </w:pPr>
      <w:r>
        <w:rPr>
          <w:rFonts w:hint="eastAsia" w:ascii="Times New Roman" w:hAnsi="Times New Roman" w:eastAsia="宋体" w:cs="Times New Roman"/>
          <w:b/>
          <w:sz w:val="28"/>
          <w:szCs w:val="28"/>
          <w:lang w:val="en-US" w:eastAsia="zh-CN"/>
        </w:rPr>
        <w:t>八、违约责任</w:t>
      </w:r>
    </w:p>
    <w:p>
      <w:pPr>
        <w:snapToGrid w:val="0"/>
        <w:spacing w:before="119" w:line="476" w:lineRule="atLeast"/>
        <w:ind w:firstLine="480" w:firstLineChars="200"/>
        <w:rPr>
          <w:rFonts w:hint="eastAsia" w:ascii="Times New Roman" w:hAnsi="Times New Roman" w:eastAsia="宋体" w:cs="Times New Roman"/>
          <w:color w:val="auto"/>
          <w:sz w:val="24"/>
          <w:szCs w:val="21"/>
        </w:rPr>
      </w:pPr>
      <w:r>
        <w:rPr>
          <w:rFonts w:hint="eastAsia" w:ascii="Times New Roman" w:hAnsi="Times New Roman" w:eastAsia="宋体" w:cs="Times New Roman"/>
          <w:color w:val="auto"/>
          <w:sz w:val="24"/>
          <w:szCs w:val="21"/>
        </w:rPr>
        <w:t>1</w:t>
      </w:r>
      <w:r>
        <w:rPr>
          <w:rFonts w:hint="eastAsia" w:ascii="Times New Roman" w:hAnsi="Times New Roman" w:eastAsia="宋体" w:cs="Times New Roman"/>
          <w:color w:val="auto"/>
          <w:sz w:val="24"/>
          <w:szCs w:val="21"/>
          <w:lang w:eastAsia="zh-CN"/>
        </w:rPr>
        <w:t>、</w:t>
      </w:r>
      <w:r>
        <w:rPr>
          <w:rFonts w:hint="eastAsia" w:ascii="Times New Roman" w:hAnsi="Times New Roman" w:eastAsia="宋体" w:cs="Times New Roman"/>
          <w:color w:val="auto"/>
          <w:sz w:val="24"/>
          <w:szCs w:val="21"/>
        </w:rPr>
        <w:t>中标人需缴纳合同金额的5%作为履约保证金；中标人最迟应在合同签订前1天内完成履约保证金缴纳，如未按时缴纳履约保证金，采购人可视中标人主动放弃中标资格，采购人有权另寻中标人。</w:t>
      </w:r>
    </w:p>
    <w:p>
      <w:pPr>
        <w:snapToGrid w:val="0"/>
        <w:spacing w:before="119" w:line="476" w:lineRule="atLeast"/>
        <w:ind w:firstLine="480" w:firstLineChars="200"/>
        <w:rPr>
          <w:rFonts w:hint="eastAsia" w:ascii="Times New Roman" w:hAnsi="Times New Roman" w:eastAsia="宋体" w:cs="Times New Roman"/>
          <w:color w:val="auto"/>
          <w:sz w:val="24"/>
          <w:szCs w:val="21"/>
        </w:rPr>
      </w:pPr>
      <w:r>
        <w:rPr>
          <w:rFonts w:hint="eastAsia" w:ascii="Times New Roman" w:hAnsi="Times New Roman" w:eastAsia="宋体" w:cs="Times New Roman"/>
          <w:color w:val="auto"/>
          <w:sz w:val="24"/>
          <w:szCs w:val="21"/>
        </w:rPr>
        <w:t>2</w:t>
      </w:r>
      <w:r>
        <w:rPr>
          <w:rFonts w:hint="eastAsia" w:ascii="Times New Roman" w:hAnsi="Times New Roman" w:eastAsia="宋体" w:cs="Times New Roman"/>
          <w:color w:val="auto"/>
          <w:sz w:val="24"/>
          <w:szCs w:val="21"/>
          <w:lang w:eastAsia="zh-CN"/>
        </w:rPr>
        <w:t>、</w:t>
      </w:r>
      <w:r>
        <w:rPr>
          <w:rFonts w:hint="eastAsia" w:ascii="Times New Roman" w:hAnsi="Times New Roman" w:eastAsia="宋体" w:cs="Times New Roman"/>
          <w:color w:val="auto"/>
          <w:sz w:val="24"/>
          <w:szCs w:val="21"/>
        </w:rPr>
        <w:t>中标人发生未准时送货或其他影响到采购人生产经营的情况，采购人有权对中标人进行处罚。</w:t>
      </w:r>
    </w:p>
    <w:p>
      <w:pPr>
        <w:snapToGrid w:val="0"/>
        <w:spacing w:before="119" w:line="476" w:lineRule="atLeast"/>
        <w:ind w:firstLine="480" w:firstLineChars="200"/>
        <w:rPr>
          <w:rFonts w:hint="eastAsia" w:ascii="Times New Roman" w:hAnsi="Times New Roman" w:eastAsia="宋体" w:cs="Times New Roman"/>
          <w:color w:val="auto"/>
          <w:sz w:val="24"/>
          <w:szCs w:val="21"/>
        </w:rPr>
      </w:pPr>
      <w:r>
        <w:rPr>
          <w:rFonts w:hint="eastAsia" w:ascii="Times New Roman" w:hAnsi="Times New Roman" w:eastAsia="宋体" w:cs="Times New Roman"/>
          <w:color w:val="auto"/>
          <w:sz w:val="24"/>
          <w:szCs w:val="21"/>
        </w:rPr>
        <w:t>3</w:t>
      </w:r>
      <w:r>
        <w:rPr>
          <w:rFonts w:hint="eastAsia" w:ascii="Times New Roman" w:hAnsi="Times New Roman" w:eastAsia="宋体" w:cs="Times New Roman"/>
          <w:color w:val="auto"/>
          <w:sz w:val="24"/>
          <w:szCs w:val="21"/>
          <w:lang w:eastAsia="zh-CN"/>
        </w:rPr>
        <w:t>、</w:t>
      </w:r>
      <w:r>
        <w:rPr>
          <w:rFonts w:hint="eastAsia" w:ascii="Times New Roman" w:hAnsi="Times New Roman" w:eastAsia="宋体" w:cs="Times New Roman"/>
          <w:color w:val="auto"/>
          <w:sz w:val="24"/>
          <w:szCs w:val="21"/>
        </w:rPr>
        <w:t>中标人每出现1次未按照采购人通知的送货时间准时送货的情形，采购人有权按照该批次采购金额扣减货款的20%作为违约金或处罚3000元违约金，违约金金额就高不就低，累计达到3次，采购人有权解除本合同并没收全额履约保证金。中标人未能按照采购人订单履行该批次配送义务，采购人有权按照该批次采购金额扣减货款的20%作为违约金或处罚10000元违约金，违约金金额就高不就低，累计2次未按照采购人订单履行义务，采购人有权因中标人无法保障履约质量而解除合同，并没收其履约保证金且所造成的损失将由中标人承担。</w:t>
      </w:r>
    </w:p>
    <w:p>
      <w:pPr>
        <w:snapToGrid w:val="0"/>
        <w:spacing w:before="119" w:line="476" w:lineRule="atLeast"/>
        <w:ind w:firstLine="480" w:firstLineChars="200"/>
        <w:rPr>
          <w:rFonts w:hint="eastAsia" w:ascii="Times New Roman" w:hAnsi="Times New Roman" w:eastAsia="宋体" w:cs="Times New Roman"/>
          <w:color w:val="auto"/>
          <w:sz w:val="24"/>
          <w:szCs w:val="21"/>
        </w:rPr>
      </w:pPr>
      <w:r>
        <w:rPr>
          <w:rFonts w:hint="eastAsia" w:ascii="Times New Roman" w:hAnsi="Times New Roman" w:eastAsia="宋体" w:cs="Times New Roman"/>
          <w:color w:val="auto"/>
          <w:sz w:val="24"/>
          <w:szCs w:val="21"/>
          <w:lang w:val="en-US" w:eastAsia="zh-CN"/>
        </w:rPr>
        <w:t>4</w:t>
      </w:r>
      <w:r>
        <w:rPr>
          <w:rFonts w:hint="eastAsia" w:ascii="Times New Roman" w:hAnsi="Times New Roman" w:eastAsia="宋体" w:cs="Times New Roman"/>
          <w:color w:val="auto"/>
          <w:sz w:val="24"/>
          <w:szCs w:val="21"/>
          <w:lang w:eastAsia="zh-CN"/>
        </w:rPr>
        <w:t>、</w:t>
      </w:r>
      <w:r>
        <w:rPr>
          <w:rFonts w:hint="eastAsia" w:ascii="Times New Roman" w:hAnsi="Times New Roman" w:eastAsia="宋体" w:cs="Times New Roman"/>
          <w:color w:val="auto"/>
          <w:sz w:val="24"/>
          <w:szCs w:val="21"/>
        </w:rPr>
        <w:t>中标人接到采购人订单后，超过2日未能履行送货义务，采购人有权解除本合同并没收全额履约保证金。</w:t>
      </w:r>
    </w:p>
    <w:p>
      <w:pPr>
        <w:snapToGrid w:val="0"/>
        <w:spacing w:before="119" w:line="476" w:lineRule="atLeast"/>
        <w:ind w:firstLine="480" w:firstLineChars="200"/>
        <w:rPr>
          <w:rFonts w:hint="eastAsia" w:ascii="Times New Roman" w:hAnsi="Times New Roman" w:eastAsia="宋体" w:cs="Times New Roman"/>
          <w:color w:val="auto"/>
          <w:sz w:val="24"/>
          <w:szCs w:val="21"/>
        </w:rPr>
      </w:pPr>
      <w:r>
        <w:rPr>
          <w:rFonts w:hint="eastAsia" w:ascii="Times New Roman" w:hAnsi="Times New Roman" w:eastAsia="宋体" w:cs="Times New Roman"/>
          <w:color w:val="auto"/>
          <w:sz w:val="24"/>
          <w:szCs w:val="21"/>
          <w:lang w:val="en-US" w:eastAsia="zh-CN"/>
        </w:rPr>
        <w:t>5、</w:t>
      </w:r>
      <w:r>
        <w:rPr>
          <w:rFonts w:hint="eastAsia" w:ascii="Times New Roman" w:hAnsi="Times New Roman" w:eastAsia="宋体" w:cs="Times New Roman"/>
          <w:color w:val="auto"/>
          <w:sz w:val="24"/>
          <w:szCs w:val="21"/>
        </w:rPr>
        <w:t>经行政主管部门认可资质的产品质量监督检验检测机构检测，中标人提供的产品不符合本合同约定的质量标准，采购人有权根据不合格产品的批次、数量、采购人使用不合格产品后造成的损失及社会影响等具体情况要求中标人进行赔偿并对其做出处罚，类似情况累计出现2次，采购人有权解除合同并没收全额履约保证金。</w:t>
      </w:r>
    </w:p>
    <w:p>
      <w:pPr>
        <w:snapToGrid w:val="0"/>
        <w:spacing w:before="119" w:line="476" w:lineRule="atLeast"/>
        <w:ind w:firstLine="480" w:firstLineChars="200"/>
        <w:rPr>
          <w:rFonts w:hint="eastAsia" w:ascii="Times New Roman" w:hAnsi="Times New Roman" w:eastAsia="宋体" w:cs="Times New Roman"/>
          <w:color w:val="auto"/>
          <w:sz w:val="24"/>
          <w:szCs w:val="21"/>
        </w:rPr>
      </w:pPr>
      <w:r>
        <w:rPr>
          <w:rFonts w:hint="eastAsia" w:ascii="Times New Roman" w:hAnsi="Times New Roman" w:eastAsia="宋体" w:cs="Times New Roman"/>
          <w:color w:val="auto"/>
          <w:sz w:val="24"/>
          <w:szCs w:val="21"/>
          <w:lang w:val="en-US" w:eastAsia="zh-CN"/>
        </w:rPr>
        <w:t>6、</w:t>
      </w:r>
      <w:r>
        <w:rPr>
          <w:rFonts w:hint="eastAsia" w:ascii="Times New Roman" w:hAnsi="Times New Roman" w:eastAsia="宋体" w:cs="Times New Roman"/>
          <w:color w:val="auto"/>
          <w:sz w:val="24"/>
          <w:szCs w:val="21"/>
        </w:rPr>
        <w:t>如出现违反双方责任中第5条规定的违法或违规行为，采购人有权立即终止本合同并没收全额履约保证金，同时保留追究中标人相应的法律责任和刑事责任的权利。</w:t>
      </w:r>
    </w:p>
    <w:p>
      <w:pPr>
        <w:snapToGrid w:val="0"/>
        <w:spacing w:before="119" w:line="476" w:lineRule="atLeast"/>
        <w:ind w:firstLine="480" w:firstLineChars="200"/>
        <w:rPr>
          <w:rFonts w:hint="eastAsia" w:ascii="Times New Roman" w:hAnsi="Times New Roman" w:eastAsia="宋体" w:cs="Times New Roman"/>
          <w:color w:val="auto"/>
          <w:sz w:val="24"/>
          <w:szCs w:val="21"/>
        </w:rPr>
      </w:pPr>
      <w:r>
        <w:rPr>
          <w:rFonts w:hint="eastAsia" w:ascii="Times New Roman" w:hAnsi="Times New Roman" w:eastAsia="宋体" w:cs="Times New Roman"/>
          <w:color w:val="auto"/>
          <w:sz w:val="24"/>
          <w:szCs w:val="21"/>
          <w:lang w:val="en-US" w:eastAsia="zh-CN"/>
        </w:rPr>
        <w:t>7、</w:t>
      </w:r>
      <w:r>
        <w:rPr>
          <w:rFonts w:hint="eastAsia" w:ascii="Times New Roman" w:hAnsi="Times New Roman" w:eastAsia="宋体" w:cs="Times New Roman"/>
          <w:color w:val="auto"/>
          <w:sz w:val="24"/>
          <w:szCs w:val="21"/>
        </w:rPr>
        <w:t>如中标人发生数量、质量、价格和配送等违反合同的情况，采购人将根据合同约定条款采取口头警告、约谈、罚处违约金、书面警告通知乃至终止合同等措施。中标人收到书面警告通知累计达到3次，则启动中标人退出机制，经采购人确认，取消中标人的供货资格并没收其全额履约保证金，终止合同。</w:t>
      </w:r>
    </w:p>
    <w:p>
      <w:pPr>
        <w:snapToGrid w:val="0"/>
        <w:spacing w:before="119" w:line="476" w:lineRule="atLeast"/>
        <w:ind w:firstLine="480" w:firstLineChars="200"/>
        <w:rPr>
          <w:rFonts w:hint="eastAsia" w:ascii="Times New Roman" w:hAnsi="Times New Roman" w:eastAsia="宋体" w:cs="Times New Roman"/>
          <w:color w:val="auto"/>
          <w:sz w:val="24"/>
          <w:szCs w:val="21"/>
        </w:rPr>
      </w:pPr>
      <w:r>
        <w:rPr>
          <w:rFonts w:hint="eastAsia" w:ascii="Times New Roman" w:hAnsi="Times New Roman" w:eastAsia="宋体" w:cs="Times New Roman"/>
          <w:color w:val="auto"/>
          <w:sz w:val="24"/>
          <w:szCs w:val="21"/>
          <w:lang w:val="en-US" w:eastAsia="zh-CN"/>
        </w:rPr>
        <w:t>8、</w:t>
      </w:r>
      <w:r>
        <w:rPr>
          <w:rFonts w:hint="eastAsia" w:ascii="Times New Roman" w:hAnsi="Times New Roman" w:eastAsia="宋体" w:cs="Times New Roman"/>
          <w:color w:val="auto"/>
          <w:sz w:val="24"/>
          <w:szCs w:val="21"/>
        </w:rPr>
        <w:t>如到货验收不合格发生退换货，退换货时限为24小时内，超过时限采购人有权按照该批货物采购金额扣减货款的20%作为处罚。</w:t>
      </w:r>
    </w:p>
    <w:p>
      <w:pPr>
        <w:snapToGrid w:val="0"/>
        <w:spacing w:before="119" w:line="476" w:lineRule="atLeast"/>
        <w:ind w:firstLine="480" w:firstLineChars="200"/>
        <w:rPr>
          <w:rFonts w:hint="eastAsia" w:ascii="Times New Roman" w:hAnsi="Times New Roman" w:eastAsia="宋体" w:cs="Times New Roman"/>
          <w:color w:val="auto"/>
          <w:sz w:val="24"/>
          <w:szCs w:val="21"/>
        </w:rPr>
      </w:pPr>
      <w:r>
        <w:rPr>
          <w:rFonts w:hint="eastAsia" w:ascii="Times New Roman" w:hAnsi="Times New Roman" w:eastAsia="宋体" w:cs="Times New Roman"/>
          <w:color w:val="auto"/>
          <w:sz w:val="24"/>
          <w:szCs w:val="21"/>
          <w:lang w:val="en-US" w:eastAsia="zh-CN"/>
        </w:rPr>
        <w:t>9、</w:t>
      </w:r>
      <w:r>
        <w:rPr>
          <w:rFonts w:hint="eastAsia" w:ascii="Times New Roman" w:hAnsi="Times New Roman" w:eastAsia="宋体" w:cs="Times New Roman"/>
          <w:color w:val="auto"/>
          <w:sz w:val="24"/>
          <w:szCs w:val="21"/>
        </w:rPr>
        <w:t>检验最终结论不符合招标要求，中标人须立即在采购人要求的时间内进行退换货处理，采购人有权根据不合格产品的批次、数量、采购人使用不合格产品后造成的损失及社会影响等具体情况要求中标人予以补偿，对造成重大生命财产损失和极坏社会影响的，采购人可追究其法律责任。</w:t>
      </w:r>
    </w:p>
    <w:p>
      <w:pPr>
        <w:snapToGrid w:val="0"/>
        <w:spacing w:before="119" w:line="476" w:lineRule="atLeast"/>
        <w:ind w:firstLine="480" w:firstLineChars="200"/>
        <w:rPr>
          <w:rFonts w:hint="eastAsia" w:ascii="Times New Roman" w:hAnsi="Times New Roman" w:eastAsia="宋体" w:cs="Times New Roman"/>
          <w:color w:val="auto"/>
          <w:sz w:val="24"/>
          <w:szCs w:val="21"/>
        </w:rPr>
      </w:pPr>
      <w:r>
        <w:rPr>
          <w:rFonts w:hint="eastAsia" w:ascii="Times New Roman" w:hAnsi="Times New Roman" w:eastAsia="宋体" w:cs="Times New Roman"/>
          <w:color w:val="auto"/>
          <w:sz w:val="24"/>
          <w:szCs w:val="21"/>
          <w:lang w:val="en-US" w:eastAsia="zh-CN"/>
        </w:rPr>
        <w:t>10、</w:t>
      </w:r>
      <w:r>
        <w:rPr>
          <w:rFonts w:hint="eastAsia" w:ascii="Times New Roman" w:hAnsi="Times New Roman" w:eastAsia="宋体" w:cs="Times New Roman"/>
          <w:color w:val="auto"/>
          <w:sz w:val="24"/>
          <w:szCs w:val="21"/>
        </w:rPr>
        <w:t>中标人发生以下情形之一的，立即终止采购合同并没收其全额履约保证金，取消中标人供货资格，并根据造成损失和产生的社会影响追究中标人赔偿责任和法律责任，3年内禁止参加学校任何采购招标活动：</w:t>
      </w:r>
    </w:p>
    <w:p>
      <w:pPr>
        <w:snapToGrid w:val="0"/>
        <w:spacing w:before="119" w:line="476" w:lineRule="atLeast"/>
        <w:ind w:firstLine="480" w:firstLineChars="200"/>
        <w:rPr>
          <w:rFonts w:hint="eastAsia" w:ascii="Times New Roman" w:hAnsi="Times New Roman" w:eastAsia="宋体" w:cs="Times New Roman"/>
          <w:color w:val="auto"/>
          <w:sz w:val="24"/>
          <w:szCs w:val="21"/>
        </w:rPr>
      </w:pPr>
      <w:r>
        <w:rPr>
          <w:rFonts w:hint="eastAsia" w:ascii="Times New Roman" w:hAnsi="Times New Roman" w:eastAsia="宋体" w:cs="Times New Roman"/>
          <w:color w:val="auto"/>
          <w:sz w:val="24"/>
          <w:szCs w:val="21"/>
        </w:rPr>
        <w:t>（1）招标时以弄虚作假、围标、串标、提供虚假材料等欺诈手段获得中标的，或经营情况发生变化不符合经营要求的；</w:t>
      </w:r>
    </w:p>
    <w:p>
      <w:pPr>
        <w:snapToGrid w:val="0"/>
        <w:spacing w:before="119" w:line="476" w:lineRule="atLeast"/>
        <w:ind w:firstLine="480" w:firstLineChars="200"/>
        <w:rPr>
          <w:rFonts w:hint="eastAsia" w:ascii="Times New Roman" w:hAnsi="Times New Roman" w:eastAsia="宋体" w:cs="Times New Roman"/>
          <w:color w:val="auto"/>
          <w:sz w:val="24"/>
          <w:szCs w:val="21"/>
        </w:rPr>
      </w:pPr>
      <w:r>
        <w:rPr>
          <w:rFonts w:hint="eastAsia" w:ascii="Times New Roman" w:hAnsi="Times New Roman" w:eastAsia="宋体" w:cs="Times New Roman"/>
          <w:color w:val="auto"/>
          <w:sz w:val="24"/>
          <w:szCs w:val="21"/>
        </w:rPr>
        <w:t>（2）在经营过程中，存在制假、掺假、售假或销售无证食品、未按规定经营范围经营、提供虚假票证、食品溯源管理制度不落实等违反国家或省市有关规定的行为，经规劝、限期整改依然无效的；</w:t>
      </w:r>
    </w:p>
    <w:p>
      <w:pPr>
        <w:snapToGrid w:val="0"/>
        <w:spacing w:before="119" w:line="476" w:lineRule="atLeast"/>
        <w:ind w:firstLine="480" w:firstLineChars="200"/>
        <w:rPr>
          <w:rFonts w:hint="eastAsia" w:ascii="Times New Roman" w:hAnsi="Times New Roman" w:eastAsia="宋体" w:cs="Times New Roman"/>
          <w:color w:val="auto"/>
          <w:sz w:val="24"/>
          <w:szCs w:val="21"/>
        </w:rPr>
      </w:pPr>
      <w:r>
        <w:rPr>
          <w:rFonts w:hint="eastAsia" w:ascii="Times New Roman" w:hAnsi="Times New Roman" w:eastAsia="宋体" w:cs="Times New Roman"/>
          <w:color w:val="auto"/>
          <w:sz w:val="24"/>
          <w:szCs w:val="21"/>
        </w:rPr>
        <w:t>（3）因货物质量问题发生食物中毒等食品安全事故，经政府检验检疫部门确认的；</w:t>
      </w:r>
    </w:p>
    <w:p>
      <w:pPr>
        <w:snapToGrid w:val="0"/>
        <w:spacing w:before="119" w:line="476" w:lineRule="atLeast"/>
        <w:ind w:firstLine="480" w:firstLineChars="200"/>
        <w:rPr>
          <w:rFonts w:hint="eastAsia" w:ascii="Times New Roman" w:hAnsi="Times New Roman" w:eastAsia="宋体" w:cs="Times New Roman"/>
          <w:color w:val="auto"/>
          <w:sz w:val="24"/>
          <w:szCs w:val="21"/>
        </w:rPr>
      </w:pPr>
      <w:r>
        <w:rPr>
          <w:rFonts w:hint="eastAsia" w:ascii="Times New Roman" w:hAnsi="Times New Roman" w:eastAsia="宋体" w:cs="Times New Roman"/>
          <w:color w:val="auto"/>
          <w:sz w:val="24"/>
          <w:szCs w:val="21"/>
        </w:rPr>
        <w:t>（4）未经采购人同意，擅自配送中标产品以外的产品的；</w:t>
      </w:r>
    </w:p>
    <w:p>
      <w:pPr>
        <w:snapToGrid w:val="0"/>
        <w:spacing w:before="119" w:line="476" w:lineRule="atLeast"/>
        <w:ind w:firstLine="480" w:firstLineChars="200"/>
        <w:rPr>
          <w:rFonts w:hint="eastAsia" w:ascii="Times New Roman" w:hAnsi="Times New Roman" w:eastAsia="宋体" w:cs="Times New Roman"/>
          <w:color w:val="auto"/>
          <w:sz w:val="24"/>
          <w:szCs w:val="21"/>
        </w:rPr>
      </w:pPr>
      <w:r>
        <w:rPr>
          <w:rFonts w:hint="eastAsia" w:ascii="Times New Roman" w:hAnsi="Times New Roman" w:eastAsia="宋体" w:cs="Times New Roman"/>
          <w:color w:val="auto"/>
          <w:sz w:val="24"/>
          <w:szCs w:val="21"/>
        </w:rPr>
        <w:t>（5）在经营过程中出现严重影响采购人声誉和形象或造成采购人严重损失的其他行为的；</w:t>
      </w:r>
    </w:p>
    <w:p>
      <w:pPr>
        <w:snapToGrid w:val="0"/>
        <w:spacing w:before="119" w:line="476" w:lineRule="atLeast"/>
        <w:ind w:firstLine="480" w:firstLineChars="200"/>
        <w:rPr>
          <w:rFonts w:hint="eastAsia" w:ascii="Times New Roman" w:hAnsi="Times New Roman" w:eastAsia="宋体" w:cs="Times New Roman"/>
          <w:color w:val="auto"/>
          <w:sz w:val="24"/>
          <w:szCs w:val="21"/>
        </w:rPr>
      </w:pPr>
      <w:r>
        <w:rPr>
          <w:rFonts w:hint="eastAsia" w:ascii="Times New Roman" w:hAnsi="Times New Roman" w:eastAsia="宋体" w:cs="Times New Roman"/>
          <w:color w:val="auto"/>
          <w:sz w:val="24"/>
          <w:szCs w:val="21"/>
        </w:rPr>
        <w:t>（6）中标人在合同执行期内存在转包和分包行为的；</w:t>
      </w:r>
    </w:p>
    <w:p>
      <w:pPr>
        <w:snapToGrid w:val="0"/>
        <w:spacing w:before="119" w:line="476" w:lineRule="atLeast"/>
        <w:ind w:firstLine="480" w:firstLineChars="200"/>
        <w:rPr>
          <w:rFonts w:hint="eastAsia" w:ascii="Times New Roman" w:hAnsi="Times New Roman" w:eastAsia="宋体" w:cs="Times New Roman"/>
          <w:color w:val="auto"/>
          <w:sz w:val="24"/>
          <w:szCs w:val="21"/>
        </w:rPr>
      </w:pPr>
      <w:r>
        <w:rPr>
          <w:rFonts w:hint="eastAsia" w:ascii="Times New Roman" w:hAnsi="Times New Roman" w:eastAsia="宋体" w:cs="Times New Roman"/>
          <w:color w:val="auto"/>
          <w:sz w:val="24"/>
          <w:szCs w:val="21"/>
        </w:rPr>
        <w:t>（7）中标人联系人、联系方式变更未及时通知采购方造成无法及时联系的；</w:t>
      </w:r>
    </w:p>
    <w:p>
      <w:pPr>
        <w:snapToGrid w:val="0"/>
        <w:spacing w:before="119" w:line="476" w:lineRule="atLeast"/>
        <w:ind w:firstLine="480" w:firstLineChars="200"/>
        <w:rPr>
          <w:rFonts w:hint="eastAsia" w:ascii="Times New Roman" w:hAnsi="Times New Roman" w:eastAsia="宋体" w:cs="Times New Roman"/>
          <w:color w:val="auto"/>
          <w:sz w:val="24"/>
          <w:szCs w:val="21"/>
        </w:rPr>
      </w:pPr>
      <w:r>
        <w:rPr>
          <w:rFonts w:hint="eastAsia" w:ascii="Times New Roman" w:hAnsi="Times New Roman" w:eastAsia="宋体" w:cs="Times New Roman"/>
          <w:color w:val="auto"/>
          <w:sz w:val="24"/>
          <w:szCs w:val="21"/>
        </w:rPr>
        <w:t>（8）中标人接到采购人每批次送货通知后，超过2日无故未能履行送货义务，采购人有权解除本合同并对中标人进行索赔，所造成的损失由中标人承担。</w:t>
      </w:r>
    </w:p>
    <w:p>
      <w:pPr>
        <w:snapToGrid w:val="0"/>
        <w:spacing w:before="119" w:line="476" w:lineRule="atLeast"/>
        <w:ind w:firstLine="480" w:firstLineChars="200"/>
        <w:rPr>
          <w:rFonts w:hint="eastAsia" w:ascii="Times New Roman" w:hAnsi="Times New Roman" w:eastAsia="宋体" w:cs="Times New Roman"/>
          <w:color w:val="auto"/>
          <w:sz w:val="24"/>
          <w:szCs w:val="21"/>
        </w:rPr>
      </w:pPr>
      <w:r>
        <w:rPr>
          <w:rFonts w:hint="eastAsia" w:ascii="Times New Roman" w:hAnsi="Times New Roman" w:eastAsia="宋体" w:cs="Times New Roman"/>
          <w:color w:val="auto"/>
          <w:sz w:val="24"/>
          <w:szCs w:val="21"/>
        </w:rPr>
        <w:t>（9）合同期内出现2次及以上验收、检测结论不合符招标要求的情况，采购人有权终止合同并没收全额履约保证金；</w:t>
      </w:r>
    </w:p>
    <w:p>
      <w:pPr>
        <w:snapToGrid w:val="0"/>
        <w:spacing w:before="119" w:line="476" w:lineRule="atLeast"/>
        <w:ind w:firstLine="480" w:firstLineChars="200"/>
        <w:rPr>
          <w:rFonts w:hint="eastAsia" w:ascii="Times New Roman" w:hAnsi="Times New Roman" w:eastAsia="宋体" w:cs="Times New Roman"/>
          <w:color w:val="auto"/>
          <w:sz w:val="24"/>
          <w:szCs w:val="21"/>
        </w:rPr>
      </w:pPr>
      <w:r>
        <w:rPr>
          <w:rFonts w:hint="eastAsia" w:ascii="Times New Roman" w:hAnsi="Times New Roman" w:eastAsia="宋体" w:cs="Times New Roman"/>
          <w:color w:val="auto"/>
          <w:sz w:val="24"/>
          <w:szCs w:val="21"/>
        </w:rPr>
        <w:t>（10）采购人若对中标人提供的配送服务有任何意见，可随时向中标人反映，中标人应及时处理、加强管理、改进工作，否则采购人有权单方面无条件终止本同并没收全额履约保证金。</w:t>
      </w:r>
    </w:p>
    <w:p>
      <w:pPr>
        <w:pStyle w:val="2"/>
        <w:rPr>
          <w:rFonts w:hint="eastAsia" w:ascii="Times New Roman" w:hAnsi="Times New Roman" w:eastAsia="宋体" w:cs="Times New Roman"/>
          <w:b/>
          <w:kern w:val="2"/>
          <w:sz w:val="28"/>
          <w:szCs w:val="28"/>
          <w:lang w:val="en-US" w:eastAsia="zh-CN" w:bidi="ar-SA"/>
        </w:rPr>
      </w:pPr>
      <w:bookmarkStart w:id="164" w:name="_Toc443995190"/>
      <w:bookmarkStart w:id="165" w:name="_Toc443995235"/>
      <w:r>
        <w:rPr>
          <w:rFonts w:hint="eastAsia" w:ascii="Times New Roman" w:hAnsi="Times New Roman" w:eastAsia="宋体" w:cs="Times New Roman"/>
          <w:b/>
          <w:kern w:val="2"/>
          <w:sz w:val="28"/>
          <w:szCs w:val="28"/>
          <w:lang w:val="en-US" w:eastAsia="zh-CN" w:bidi="ar-SA"/>
        </w:rPr>
        <w:t>九、</w:t>
      </w:r>
      <w:bookmarkEnd w:id="164"/>
      <w:bookmarkEnd w:id="165"/>
      <w:r>
        <w:rPr>
          <w:rFonts w:hint="eastAsia" w:ascii="Times New Roman" w:hAnsi="Times New Roman" w:eastAsia="宋体" w:cs="Times New Roman"/>
          <w:b/>
          <w:kern w:val="2"/>
          <w:sz w:val="28"/>
          <w:szCs w:val="28"/>
          <w:lang w:val="en-US" w:eastAsia="zh-CN" w:bidi="ar-SA"/>
        </w:rPr>
        <w:t>其他说明</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color w:val="auto"/>
          <w:kern w:val="2"/>
          <w:sz w:val="24"/>
          <w:szCs w:val="21"/>
          <w:lang w:val="en-US" w:eastAsia="zh-CN" w:bidi="ar-SA"/>
        </w:rPr>
      </w:pPr>
      <w:r>
        <w:rPr>
          <w:rFonts w:hint="eastAsia" w:ascii="Times New Roman" w:hAnsi="Times New Roman" w:eastAsia="宋体" w:cs="Times New Roman"/>
          <w:color w:val="auto"/>
          <w:kern w:val="2"/>
          <w:sz w:val="24"/>
          <w:szCs w:val="21"/>
          <w:lang w:val="en-US" w:eastAsia="zh-CN" w:bidi="ar-SA"/>
        </w:rPr>
        <w:t>1、采购清单中所列产品为该项目采购主要产品，当采购人提出采购供货清单之外的牛奶、酸奶和咖啡产品时，中标人不得无故拒绝，对新增采购产品的品牌、规格和价格由双方商议后签字确认。</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color w:val="auto"/>
          <w:kern w:val="2"/>
          <w:sz w:val="24"/>
          <w:szCs w:val="21"/>
          <w:lang w:val="en-US" w:eastAsia="zh-CN" w:bidi="ar-SA"/>
        </w:rPr>
      </w:pPr>
      <w:r>
        <w:rPr>
          <w:rFonts w:hint="eastAsia" w:ascii="Times New Roman" w:hAnsi="Times New Roman" w:eastAsia="宋体" w:cs="Times New Roman"/>
          <w:color w:val="auto"/>
          <w:kern w:val="2"/>
          <w:sz w:val="24"/>
          <w:szCs w:val="21"/>
          <w:lang w:val="en-US" w:eastAsia="zh-CN" w:bidi="ar-SA"/>
        </w:rPr>
        <w:t>2、中标人随货提供的产品检测报告必须是中国计量认证检测机构出具的带有CMA标识的检验报告，检测报告检测批次与实际配送批次的产品必须一致。</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color w:val="auto"/>
          <w:kern w:val="2"/>
          <w:sz w:val="24"/>
          <w:szCs w:val="21"/>
          <w:lang w:val="en-US" w:eastAsia="zh-CN" w:bidi="ar-SA"/>
        </w:rPr>
      </w:pPr>
      <w:r>
        <w:rPr>
          <w:rFonts w:hint="eastAsia" w:ascii="Times New Roman" w:hAnsi="Times New Roman" w:eastAsia="宋体" w:cs="Times New Roman"/>
          <w:color w:val="auto"/>
          <w:kern w:val="2"/>
          <w:sz w:val="24"/>
          <w:szCs w:val="21"/>
          <w:lang w:val="en-US" w:eastAsia="zh-CN" w:bidi="ar-SA"/>
        </w:rPr>
        <w:t>3、中标人配送产品数量和质量不符合要求时，采购人有权自行采购补货，由此产生的一切费用和损失由中标人承担。</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color w:val="auto"/>
          <w:kern w:val="2"/>
          <w:sz w:val="24"/>
          <w:szCs w:val="21"/>
          <w:lang w:val="en-US" w:eastAsia="zh-CN" w:bidi="ar-SA"/>
        </w:rPr>
      </w:pPr>
      <w:r>
        <w:rPr>
          <w:rFonts w:hint="eastAsia" w:ascii="Times New Roman" w:hAnsi="Times New Roman" w:eastAsia="宋体" w:cs="Times New Roman"/>
          <w:color w:val="auto"/>
          <w:kern w:val="2"/>
          <w:sz w:val="24"/>
          <w:szCs w:val="21"/>
          <w:lang w:val="en-US" w:eastAsia="zh-CN" w:bidi="ar-SA"/>
        </w:rPr>
        <w:t>4、在合同执行期内，采购人因政府、主管部门要求和实际采购需求，可采用电商扶贫采购、扶贫直接采购和网上竞价采购等方式采购该项目中标产品，中标人不得提出任何异议。</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color w:val="auto"/>
          <w:kern w:val="2"/>
          <w:sz w:val="24"/>
          <w:szCs w:val="21"/>
          <w:lang w:val="en-US" w:eastAsia="zh-CN" w:bidi="ar-SA"/>
        </w:rPr>
      </w:pPr>
      <w:r>
        <w:rPr>
          <w:rFonts w:hint="eastAsia" w:ascii="Times New Roman" w:hAnsi="Times New Roman" w:eastAsia="宋体" w:cs="Times New Roman"/>
          <w:color w:val="auto"/>
          <w:kern w:val="2"/>
          <w:sz w:val="24"/>
          <w:szCs w:val="21"/>
          <w:lang w:val="en-US" w:eastAsia="zh-CN" w:bidi="ar-SA"/>
        </w:rPr>
        <w:t>5、中标人应在与采购人签订合同的同时签订《采购供应廉政协议》和《服务承诺书》，并认真遵守履行。</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color w:val="auto"/>
          <w:kern w:val="2"/>
          <w:sz w:val="24"/>
          <w:szCs w:val="21"/>
          <w:lang w:val="en-US" w:eastAsia="zh-CN" w:bidi="ar-SA"/>
        </w:rPr>
      </w:pPr>
      <w:r>
        <w:rPr>
          <w:rFonts w:hint="eastAsia" w:ascii="Times New Roman" w:hAnsi="Times New Roman" w:eastAsia="宋体" w:cs="Times New Roman"/>
          <w:color w:val="auto"/>
          <w:kern w:val="2"/>
          <w:sz w:val="24"/>
          <w:szCs w:val="21"/>
          <w:lang w:val="en-US" w:eastAsia="zh-CN" w:bidi="ar-SA"/>
        </w:rPr>
        <w:t>6、中标人因自身原因需提前终止合同的，须至少提前30个工作日以书面形式向采购人提出申请，经采购人同意后终止合同；采购人在终止合同之日起30个工作日内一次性无息退还中标人履约保证金并结清所有货款。如双方任何一方因价格、服务或质量等原因要求提前终止本合同，必须提前30天以书面形式通知对方，并经双方协商一致后解除本合同。</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color w:val="auto"/>
          <w:sz w:val="24"/>
          <w:szCs w:val="21"/>
        </w:rPr>
      </w:pPr>
      <w:r>
        <w:rPr>
          <w:rFonts w:hint="eastAsia" w:ascii="Times New Roman" w:hAnsi="Times New Roman" w:eastAsia="宋体" w:cs="Times New Roman"/>
          <w:color w:val="auto"/>
          <w:kern w:val="2"/>
          <w:sz w:val="24"/>
          <w:szCs w:val="21"/>
          <w:lang w:val="en-US" w:eastAsia="zh-CN" w:bidi="ar-SA"/>
        </w:rPr>
        <w:t>7、本项目合同执行期结束后，如采购人因不可抗拒因素或其他原因未能及时招标与新的中标人签订新的采购合同时，经双方协商达成一致意见可签订补充协议按原合同继续供货，但服务期原则上不超过3个月；但当在3个月服务期内采购人完成新的招标并与中标人签订合同之日起，服务期随即终止。</w:t>
      </w:r>
    </w:p>
    <w:p>
      <w:pPr>
        <w:snapToGrid w:val="0"/>
        <w:spacing w:before="119" w:line="476" w:lineRule="atLeast"/>
        <w:ind w:firstLine="562" w:firstLineChars="200"/>
        <w:rPr>
          <w:rFonts w:hint="eastAsia" w:ascii="Times New Roman" w:hAnsi="Times New Roman" w:eastAsia="宋体" w:cs="Times New Roman"/>
          <w:b/>
          <w:sz w:val="28"/>
          <w:szCs w:val="28"/>
          <w:lang w:val="en-US" w:eastAsia="zh-CN"/>
        </w:rPr>
      </w:pPr>
      <w:r>
        <w:rPr>
          <w:rFonts w:hint="eastAsia" w:ascii="Times New Roman" w:hAnsi="Times New Roman" w:eastAsia="宋体" w:cs="Times New Roman"/>
          <w:b/>
          <w:sz w:val="28"/>
          <w:szCs w:val="28"/>
          <w:lang w:val="en-US" w:eastAsia="zh-CN"/>
        </w:rPr>
        <w:t>十、下列文件是本合同组成不可分割之部分</w:t>
      </w:r>
    </w:p>
    <w:p>
      <w:pPr>
        <w:spacing w:line="360" w:lineRule="auto"/>
        <w:ind w:firstLine="480" w:firstLineChars="200"/>
        <w:rPr>
          <w:rFonts w:ascii="宋体" w:hAnsi="宋体" w:eastAsia="宋体" w:cs="宋体"/>
          <w:sz w:val="24"/>
        </w:rPr>
      </w:pPr>
      <w:r>
        <w:rPr>
          <w:rFonts w:hint="eastAsia" w:ascii="宋体" w:hAnsi="宋体" w:eastAsia="宋体" w:cs="宋体"/>
          <w:sz w:val="24"/>
        </w:rPr>
        <w:t>(一)竞争性磋商文件;</w:t>
      </w:r>
    </w:p>
    <w:p>
      <w:pPr>
        <w:spacing w:line="360" w:lineRule="auto"/>
        <w:ind w:firstLine="480" w:firstLineChars="200"/>
        <w:rPr>
          <w:rFonts w:ascii="宋体" w:hAnsi="宋体" w:eastAsia="宋体" w:cs="宋体"/>
          <w:sz w:val="24"/>
        </w:rPr>
      </w:pPr>
      <w:r>
        <w:rPr>
          <w:rFonts w:hint="eastAsia" w:ascii="宋体" w:hAnsi="宋体" w:eastAsia="宋体" w:cs="宋体"/>
          <w:sz w:val="24"/>
        </w:rPr>
        <w:t>(二)响应文件、澄清文件及任何关于本项目的承诺书澄清文件;</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(三)成交通知书。</w:t>
      </w:r>
    </w:p>
    <w:p>
      <w:pPr>
        <w:snapToGrid w:val="0"/>
        <w:spacing w:before="119" w:line="476" w:lineRule="atLeast"/>
        <w:ind w:firstLine="562" w:firstLineChars="200"/>
        <w:rPr>
          <w:rFonts w:hint="eastAsia" w:ascii="Times New Roman" w:hAnsi="Times New Roman" w:eastAsia="宋体" w:cs="Times New Roman"/>
          <w:b/>
          <w:bCs w:val="0"/>
          <w:sz w:val="28"/>
          <w:szCs w:val="28"/>
          <w:lang w:val="en-US" w:eastAsia="zh-CN"/>
        </w:rPr>
      </w:pPr>
      <w:r>
        <w:rPr>
          <w:rFonts w:hint="eastAsia" w:ascii="Times New Roman" w:hAnsi="Times New Roman" w:eastAsia="宋体" w:cs="Times New Roman"/>
          <w:b/>
          <w:bCs w:val="0"/>
          <w:sz w:val="28"/>
          <w:szCs w:val="28"/>
          <w:lang w:val="en-US" w:eastAsia="zh-CN"/>
        </w:rPr>
        <w:t>十一、本合同其他未尽事宜，按国家《中华人民共和国民法典》有关规定处理。</w:t>
      </w:r>
    </w:p>
    <w:p>
      <w:pPr>
        <w:snapToGrid w:val="0"/>
        <w:spacing w:before="119" w:line="476" w:lineRule="atLeast"/>
        <w:ind w:firstLine="562" w:firstLineChars="200"/>
        <w:rPr>
          <w:rFonts w:hint="eastAsia" w:ascii="Times New Roman" w:hAnsi="Times New Roman" w:eastAsia="宋体" w:cs="Times New Roman"/>
          <w:b/>
          <w:bCs w:val="0"/>
          <w:sz w:val="28"/>
          <w:szCs w:val="28"/>
          <w:lang w:val="en-US" w:eastAsia="zh-CN"/>
        </w:rPr>
      </w:pPr>
      <w:r>
        <w:rPr>
          <w:rFonts w:hint="eastAsia" w:ascii="Times New Roman" w:hAnsi="Times New Roman" w:eastAsia="宋体" w:cs="Times New Roman"/>
          <w:b/>
          <w:bCs w:val="0"/>
          <w:sz w:val="28"/>
          <w:szCs w:val="28"/>
          <w:lang w:val="en-US" w:eastAsia="zh-CN"/>
        </w:rPr>
        <w:t>十二、纠纷解决</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甲乙双方在履行合同过程中发生纠纷，应及时向有关政府采购监督管理部门反映，以便相关部门进行协调或处理;也可以直接向合同签订地仲裁部门申请仲裁；本合同发生争议产生的诉讼，由合同签订地</w:t>
      </w:r>
      <w:r>
        <w:rPr>
          <w:rFonts w:hint="eastAsia" w:ascii="宋体" w:hAnsi="宋体" w:eastAsia="宋体" w:cs="Times New Roman"/>
          <w:sz w:val="24"/>
        </w:rPr>
        <w:t>楚雄市</w:t>
      </w:r>
      <w:r>
        <w:rPr>
          <w:rFonts w:hint="eastAsia" w:ascii="宋体" w:hAnsi="宋体" w:eastAsia="宋体" w:cs="宋体"/>
          <w:sz w:val="24"/>
        </w:rPr>
        <w:t>人民法院管辖。</w:t>
      </w:r>
    </w:p>
    <w:p>
      <w:pPr>
        <w:snapToGrid w:val="0"/>
        <w:spacing w:before="119" w:line="476" w:lineRule="atLeast"/>
        <w:ind w:firstLine="562" w:firstLineChars="200"/>
        <w:rPr>
          <w:rFonts w:hint="eastAsia" w:ascii="Times New Roman" w:hAnsi="Times New Roman" w:eastAsia="宋体" w:cs="Times New Roman"/>
          <w:b/>
          <w:bCs w:val="0"/>
          <w:sz w:val="28"/>
          <w:szCs w:val="28"/>
          <w:lang w:val="en-US" w:eastAsia="zh-CN"/>
        </w:rPr>
      </w:pPr>
      <w:r>
        <w:rPr>
          <w:rFonts w:hint="eastAsia" w:ascii="Times New Roman" w:hAnsi="Times New Roman" w:eastAsia="宋体" w:cs="Times New Roman"/>
          <w:b/>
          <w:bCs w:val="0"/>
          <w:sz w:val="28"/>
          <w:szCs w:val="28"/>
          <w:lang w:val="en-US" w:eastAsia="zh-CN"/>
        </w:rPr>
        <w:t>十三、双方确认，本合同项下签字页中双方所留的地址、联系方式为双方在合同履行过程和争议解决、诉讼过程中的法定送达地址，各类通知、文书以向该地址或联系方式发出即视为有效送达。</w:t>
      </w:r>
    </w:p>
    <w:p>
      <w:pPr>
        <w:spacing w:line="360" w:lineRule="auto"/>
        <w:ind w:firstLine="480" w:firstLineChars="200"/>
        <w:rPr>
          <w:rFonts w:ascii="宋体" w:hAnsi="宋体" w:eastAsia="宋体" w:cs="宋体"/>
          <w:sz w:val="24"/>
        </w:rPr>
      </w:pPr>
      <w:r>
        <w:rPr>
          <w:rFonts w:hint="eastAsia" w:ascii="宋体" w:hAnsi="宋体" w:eastAsia="宋体" w:cs="宋体"/>
          <w:sz w:val="24"/>
        </w:rPr>
        <w:t>特别说明:在签署本合同时，各当事人对合同的所有条款已经阅悉，均无异议，并对当事人之间的法律关系、有关权利、义务和责任的条款的法律含义有准确无误的理解。</w:t>
      </w:r>
    </w:p>
    <w:p>
      <w:pPr>
        <w:snapToGrid w:val="0"/>
        <w:spacing w:before="119" w:line="476" w:lineRule="atLeast"/>
        <w:ind w:firstLine="562" w:firstLineChars="200"/>
        <w:rPr>
          <w:rFonts w:hint="eastAsia" w:ascii="Times New Roman" w:hAnsi="Times New Roman" w:eastAsia="宋体" w:cs="Times New Roman"/>
          <w:b/>
          <w:bCs w:val="0"/>
          <w:sz w:val="28"/>
          <w:szCs w:val="28"/>
          <w:lang w:val="en-US" w:eastAsia="zh-CN"/>
        </w:rPr>
      </w:pPr>
      <w:r>
        <w:rPr>
          <w:rFonts w:hint="eastAsia" w:ascii="Times New Roman" w:hAnsi="Times New Roman" w:eastAsia="宋体" w:cs="Times New Roman"/>
          <w:b/>
          <w:bCs w:val="0"/>
          <w:sz w:val="28"/>
          <w:szCs w:val="28"/>
          <w:lang w:val="en-US" w:eastAsia="zh-CN"/>
        </w:rPr>
        <w:t>十四、本合同自双方签字盖章后生效。</w:t>
      </w:r>
    </w:p>
    <w:p>
      <w:pPr>
        <w:widowControl w:val="0"/>
        <w:ind w:left="0" w:leftChars="0" w:firstLine="562" w:firstLineChars="200"/>
        <w:jc w:val="both"/>
        <w:rPr>
          <w:rFonts w:hint="eastAsia" w:ascii="宋体" w:hAnsi="宋体" w:eastAsia="宋体" w:cs="宋体"/>
          <w:kern w:val="2"/>
          <w:sz w:val="24"/>
          <w:szCs w:val="20"/>
          <w:lang w:val="en-US" w:eastAsia="zh-CN" w:bidi="ar-SA"/>
        </w:rPr>
      </w:pPr>
      <w:r>
        <w:rPr>
          <w:rFonts w:hint="eastAsia" w:ascii="Times New Roman" w:hAnsi="Times New Roman" w:eastAsia="宋体" w:cs="Times New Roman"/>
          <w:b/>
          <w:bCs w:val="0"/>
          <w:kern w:val="2"/>
          <w:sz w:val="28"/>
          <w:szCs w:val="28"/>
          <w:lang w:val="en-US" w:eastAsia="zh-CN" w:bidi="ar-SA"/>
        </w:rPr>
        <w:t>十五、合同份数:本合同一式</w:t>
      </w:r>
      <w:r>
        <w:rPr>
          <w:rFonts w:hint="eastAsia" w:ascii="Times New Roman" w:hAnsi="Times New Roman" w:eastAsia="宋体" w:cs="Times New Roman"/>
          <w:b/>
          <w:bCs w:val="0"/>
          <w:kern w:val="2"/>
          <w:sz w:val="28"/>
          <w:szCs w:val="28"/>
          <w:u w:val="single"/>
          <w:lang w:val="en-US" w:eastAsia="zh-CN" w:bidi="ar-SA"/>
        </w:rPr>
        <w:t xml:space="preserve">    </w:t>
      </w:r>
      <w:r>
        <w:rPr>
          <w:rFonts w:hint="eastAsia" w:ascii="Times New Roman" w:hAnsi="Times New Roman" w:eastAsia="宋体" w:cs="Times New Roman"/>
          <w:b/>
          <w:bCs w:val="0"/>
          <w:kern w:val="2"/>
          <w:sz w:val="28"/>
          <w:szCs w:val="28"/>
          <w:lang w:val="en-US" w:eastAsia="zh-CN" w:bidi="ar-SA"/>
        </w:rPr>
        <w:t>份，甲方</w:t>
      </w:r>
      <w:r>
        <w:rPr>
          <w:rFonts w:hint="eastAsia" w:ascii="Times New Roman" w:hAnsi="Times New Roman" w:eastAsia="宋体" w:cs="Times New Roman"/>
          <w:b/>
          <w:bCs w:val="0"/>
          <w:kern w:val="2"/>
          <w:sz w:val="28"/>
          <w:szCs w:val="28"/>
          <w:u w:val="single"/>
          <w:lang w:val="en-US" w:eastAsia="zh-CN" w:bidi="ar-SA"/>
        </w:rPr>
        <w:t xml:space="preserve">    </w:t>
      </w:r>
      <w:r>
        <w:rPr>
          <w:rFonts w:hint="eastAsia" w:ascii="Times New Roman" w:hAnsi="Times New Roman" w:eastAsia="宋体" w:cs="Times New Roman"/>
          <w:b/>
          <w:bCs w:val="0"/>
          <w:kern w:val="2"/>
          <w:sz w:val="28"/>
          <w:szCs w:val="28"/>
          <w:lang w:val="en-US" w:eastAsia="zh-CN" w:bidi="ar-SA"/>
        </w:rPr>
        <w:t>份，乙方</w:t>
      </w:r>
      <w:r>
        <w:rPr>
          <w:rFonts w:hint="eastAsia" w:ascii="Times New Roman" w:hAnsi="Times New Roman" w:eastAsia="宋体" w:cs="Times New Roman"/>
          <w:b/>
          <w:bCs w:val="0"/>
          <w:kern w:val="2"/>
          <w:sz w:val="28"/>
          <w:szCs w:val="28"/>
          <w:u w:val="single"/>
          <w:lang w:val="en-US" w:eastAsia="zh-CN" w:bidi="ar-SA"/>
        </w:rPr>
        <w:t xml:space="preserve">    </w:t>
      </w:r>
      <w:r>
        <w:rPr>
          <w:rFonts w:hint="eastAsia" w:ascii="Times New Roman" w:hAnsi="Times New Roman" w:eastAsia="宋体" w:cs="Times New Roman"/>
          <w:b/>
          <w:bCs w:val="0"/>
          <w:kern w:val="2"/>
          <w:sz w:val="28"/>
          <w:szCs w:val="28"/>
          <w:lang w:val="en-US" w:eastAsia="zh-CN" w:bidi="ar-SA"/>
        </w:rPr>
        <w:t>份</w:t>
      </w:r>
      <w:r>
        <w:rPr>
          <w:rFonts w:hint="eastAsia" w:ascii="宋体" w:hAnsi="宋体" w:eastAsia="宋体" w:cs="宋体"/>
          <w:b/>
          <w:kern w:val="2"/>
          <w:sz w:val="24"/>
          <w:szCs w:val="20"/>
          <w:lang w:val="en-US" w:eastAsia="zh-CN" w:bidi="ar-SA"/>
        </w:rPr>
        <w:t>。</w:t>
      </w:r>
    </w:p>
    <w:p>
      <w:pPr>
        <w:pStyle w:val="8"/>
        <w:sectPr>
          <w:pgSz w:w="11906" w:h="16838"/>
          <w:pgMar w:top="1418" w:right="1134" w:bottom="1134" w:left="1417" w:header="936" w:footer="720" w:gutter="0"/>
          <w:cols w:space="720" w:num="1"/>
          <w:docGrid w:linePitch="331" w:charSpace="0"/>
        </w:sectPr>
      </w:pPr>
    </w:p>
    <w:p/>
    <w:p>
      <w:pPr>
        <w:snapToGrid w:val="0"/>
        <w:spacing w:line="360" w:lineRule="auto"/>
        <w:rPr>
          <w:rFonts w:ascii="宋体" w:hAnsi="宋体" w:eastAsia="宋体" w:cs="宋体"/>
          <w:b/>
          <w:bCs/>
          <w:sz w:val="24"/>
        </w:rPr>
      </w:pPr>
      <w:r>
        <w:rPr>
          <w:rFonts w:hint="eastAsia" w:ascii="宋体" w:hAnsi="宋体" w:eastAsia="宋体" w:cs="宋体"/>
          <w:b/>
          <w:bCs/>
          <w:sz w:val="28"/>
          <w:szCs w:val="28"/>
        </w:rPr>
        <w:t>【以下</w:t>
      </w:r>
      <w:r>
        <w:rPr>
          <w:rFonts w:hint="eastAsia" w:ascii="宋体" w:hAnsi="宋体" w:eastAsia="宋体" w:cstheme="minorEastAsia"/>
          <w:b/>
          <w:bCs/>
          <w:color w:val="000000"/>
          <w:sz w:val="28"/>
          <w:szCs w:val="28"/>
        </w:rPr>
        <w:t>签章页</w:t>
      </w:r>
      <w:r>
        <w:rPr>
          <w:rFonts w:hint="eastAsia" w:ascii="宋体" w:hAnsi="宋体" w:eastAsia="宋体" w:cs="宋体"/>
          <w:b/>
          <w:bCs/>
          <w:sz w:val="28"/>
          <w:szCs w:val="28"/>
        </w:rPr>
        <w:t>无正文】：</w:t>
      </w:r>
    </w:p>
    <w:p>
      <w:pPr>
        <w:pStyle w:val="8"/>
      </w:pPr>
    </w:p>
    <w:p>
      <w:pPr>
        <w:rPr>
          <w:rFonts w:ascii="Times New Roman" w:hAnsi="Times New Roman" w:eastAsia="宋体" w:cs="Times New Roman"/>
        </w:rPr>
      </w:pPr>
    </w:p>
    <w:p>
      <w:pPr>
        <w:rPr>
          <w:rFonts w:hint="eastAsia" w:ascii="宋体" w:hAnsi="宋体" w:eastAsia="宋体" w:cs="Times New Roman"/>
          <w:b w:val="0"/>
          <w:bCs w:val="0"/>
          <w:color w:val="auto"/>
          <w:sz w:val="24"/>
          <w:highlight w:val="none"/>
          <w:lang w:eastAsia="zh-CN"/>
        </w:rPr>
      </w:pPr>
      <w:r>
        <w:rPr>
          <w:rFonts w:hint="eastAsia" w:ascii="宋体" w:hAnsi="宋体" w:eastAsia="宋体" w:cstheme="minorEastAsia"/>
          <w:b/>
          <w:bCs/>
          <w:color w:val="auto"/>
          <w:sz w:val="24"/>
          <w:highlight w:val="none"/>
        </w:rPr>
        <w:t>甲方（采购人公章）名称：</w:t>
      </w:r>
      <w:r>
        <w:rPr>
          <w:rFonts w:hint="eastAsia" w:ascii="宋体" w:hAnsi="宋体" w:eastAsia="宋体" w:cs="Times New Roman"/>
          <w:b w:val="0"/>
          <w:bCs w:val="0"/>
          <w:color w:val="auto"/>
          <w:sz w:val="24"/>
          <w:highlight w:val="none"/>
          <w:u w:val="single"/>
          <w:lang w:val="en-US" w:eastAsia="zh-CN"/>
        </w:rPr>
        <w:t>楚雄医药高等专科学校</w:t>
      </w:r>
    </w:p>
    <w:p>
      <w:pPr>
        <w:spacing w:after="240" w:line="360" w:lineRule="auto"/>
        <w:contextualSpacing/>
        <w:jc w:val="left"/>
        <w:rPr>
          <w:rFonts w:ascii="宋体" w:hAnsi="宋体" w:eastAsia="宋体" w:cstheme="minorEastAsia"/>
          <w:b w:val="0"/>
          <w:bCs w:val="0"/>
          <w:color w:val="auto"/>
          <w:sz w:val="24"/>
          <w:highlight w:val="none"/>
        </w:rPr>
      </w:pPr>
      <w:r>
        <w:rPr>
          <w:rFonts w:hint="eastAsia" w:ascii="宋体" w:hAnsi="宋体" w:eastAsia="宋体" w:cstheme="minorEastAsia"/>
          <w:b/>
          <w:bCs/>
          <w:color w:val="auto"/>
          <w:sz w:val="24"/>
          <w:highlight w:val="none"/>
        </w:rPr>
        <w:t>地</w:t>
      </w:r>
      <w:r>
        <w:rPr>
          <w:rFonts w:hint="eastAsia" w:ascii="宋体" w:hAnsi="宋体" w:eastAsia="宋体" w:cstheme="minorEastAsia"/>
          <w:b/>
          <w:bCs/>
          <w:color w:val="auto"/>
          <w:sz w:val="24"/>
          <w:highlight w:val="none"/>
          <w:lang w:val="en-US" w:eastAsia="zh-CN"/>
        </w:rPr>
        <w:t xml:space="preserve">  </w:t>
      </w:r>
      <w:r>
        <w:rPr>
          <w:rFonts w:hint="eastAsia" w:ascii="宋体" w:hAnsi="宋体" w:eastAsia="宋体" w:cstheme="minorEastAsia"/>
          <w:b/>
          <w:bCs/>
          <w:color w:val="auto"/>
          <w:sz w:val="24"/>
          <w:highlight w:val="none"/>
        </w:rPr>
        <w:t>址：</w:t>
      </w:r>
      <w:r>
        <w:rPr>
          <w:rFonts w:hint="eastAsia" w:ascii="宋体" w:hAnsi="宋体" w:eastAsia="宋体" w:cs="Times New Roman"/>
          <w:b w:val="0"/>
          <w:bCs w:val="0"/>
          <w:color w:val="auto"/>
          <w:sz w:val="24"/>
          <w:highlight w:val="none"/>
          <w:u w:val="single"/>
        </w:rPr>
        <w:t>云南省</w:t>
      </w:r>
      <w:r>
        <w:rPr>
          <w:rFonts w:hint="eastAsia" w:ascii="宋体" w:hAnsi="宋体" w:eastAsia="宋体" w:cs="Times New Roman"/>
          <w:b w:val="0"/>
          <w:bCs w:val="0"/>
          <w:color w:val="auto"/>
          <w:sz w:val="24"/>
          <w:highlight w:val="none"/>
          <w:u w:val="single"/>
          <w:lang w:val="en-US" w:eastAsia="zh-CN"/>
        </w:rPr>
        <w:t>楚雄市东瓜镇</w:t>
      </w:r>
    </w:p>
    <w:p>
      <w:pPr>
        <w:spacing w:after="240" w:line="360" w:lineRule="auto"/>
        <w:contextualSpacing/>
        <w:jc w:val="left"/>
        <w:rPr>
          <w:rFonts w:hint="default" w:ascii="宋体" w:hAnsi="宋体" w:eastAsia="宋体" w:cstheme="minorEastAsia"/>
          <w:b w:val="0"/>
          <w:bCs w:val="0"/>
          <w:color w:val="auto"/>
          <w:sz w:val="24"/>
          <w:highlight w:val="none"/>
          <w:lang w:val="en-US" w:eastAsia="zh-CN"/>
        </w:rPr>
      </w:pPr>
      <w:r>
        <w:rPr>
          <w:rFonts w:hint="eastAsia" w:ascii="宋体" w:hAnsi="宋体" w:eastAsia="宋体" w:cstheme="minorEastAsia"/>
          <w:b/>
          <w:bCs/>
          <w:color w:val="auto"/>
          <w:sz w:val="24"/>
          <w:highlight w:val="none"/>
        </w:rPr>
        <w:t>邮</w:t>
      </w:r>
      <w:r>
        <w:rPr>
          <w:rFonts w:hint="eastAsia" w:ascii="宋体" w:hAnsi="宋体" w:eastAsia="宋体" w:cstheme="minorEastAsia"/>
          <w:b/>
          <w:bCs/>
          <w:color w:val="auto"/>
          <w:sz w:val="24"/>
          <w:highlight w:val="none"/>
          <w:lang w:val="en-US" w:eastAsia="zh-CN"/>
        </w:rPr>
        <w:t xml:space="preserve">  </w:t>
      </w:r>
      <w:r>
        <w:rPr>
          <w:rFonts w:hint="eastAsia" w:ascii="宋体" w:hAnsi="宋体" w:eastAsia="宋体" w:cstheme="minorEastAsia"/>
          <w:b/>
          <w:bCs/>
          <w:color w:val="auto"/>
          <w:sz w:val="24"/>
          <w:highlight w:val="none"/>
        </w:rPr>
        <w:t>编：</w:t>
      </w:r>
      <w:r>
        <w:rPr>
          <w:rFonts w:hint="eastAsia" w:ascii="宋体" w:hAnsi="宋体" w:eastAsia="宋体" w:cs="Times New Roman"/>
          <w:b w:val="0"/>
          <w:bCs w:val="0"/>
          <w:color w:val="auto"/>
          <w:sz w:val="24"/>
          <w:highlight w:val="none"/>
          <w:u w:val="single"/>
          <w:lang w:val="en-US" w:eastAsia="zh-CN"/>
        </w:rPr>
        <w:t>675005</w:t>
      </w:r>
    </w:p>
    <w:p>
      <w:pPr>
        <w:spacing w:after="240" w:line="360" w:lineRule="auto"/>
        <w:contextualSpacing/>
        <w:jc w:val="left"/>
        <w:rPr>
          <w:rFonts w:hint="eastAsia" w:ascii="宋体" w:hAnsi="宋体" w:eastAsia="宋体" w:cstheme="minorEastAsia"/>
          <w:b w:val="0"/>
          <w:bCs w:val="0"/>
          <w:color w:val="auto"/>
          <w:sz w:val="24"/>
          <w:highlight w:val="none"/>
          <w:u w:val="single"/>
          <w:lang w:val="en-US" w:eastAsia="zh-CN"/>
        </w:rPr>
      </w:pPr>
      <w:r>
        <w:rPr>
          <w:rFonts w:hint="eastAsia" w:ascii="宋体" w:hAnsi="宋体" w:eastAsia="宋体" w:cstheme="minorEastAsia"/>
          <w:b/>
          <w:bCs/>
          <w:color w:val="auto"/>
          <w:sz w:val="24"/>
          <w:highlight w:val="none"/>
        </w:rPr>
        <w:t>法定代表人或委托代理人：</w:t>
      </w:r>
      <w:r>
        <w:rPr>
          <w:rFonts w:hint="eastAsia" w:ascii="宋体" w:hAnsi="宋体" w:eastAsia="宋体" w:cstheme="minorEastAsia"/>
          <w:b w:val="0"/>
          <w:bCs w:val="0"/>
          <w:color w:val="auto"/>
          <w:sz w:val="24"/>
          <w:highlight w:val="none"/>
          <w:u w:val="single"/>
          <w:lang w:val="en-US" w:eastAsia="zh-CN"/>
        </w:rPr>
        <w:t xml:space="preserve">                         </w:t>
      </w:r>
    </w:p>
    <w:p>
      <w:pPr>
        <w:pStyle w:val="8"/>
        <w:rPr>
          <w:rFonts w:hint="eastAsia" w:ascii="宋体" w:hAnsi="宋体" w:eastAsia="宋体" w:cstheme="minorEastAsia"/>
          <w:b/>
          <w:bCs/>
          <w:color w:val="auto"/>
          <w:kern w:val="2"/>
          <w:sz w:val="24"/>
          <w:szCs w:val="24"/>
          <w:highlight w:val="none"/>
          <w:lang w:val="en-US" w:eastAsia="zh-CN" w:bidi="ar-SA"/>
        </w:rPr>
      </w:pPr>
      <w:r>
        <w:rPr>
          <w:rFonts w:hint="eastAsia" w:ascii="宋体" w:hAnsi="宋体" w:eastAsia="宋体" w:cstheme="minorEastAsia"/>
          <w:b/>
          <w:bCs/>
          <w:color w:val="auto"/>
          <w:kern w:val="2"/>
          <w:sz w:val="24"/>
          <w:szCs w:val="24"/>
          <w:highlight w:val="none"/>
          <w:lang w:val="en-US" w:eastAsia="zh-CN" w:bidi="ar-SA"/>
        </w:rPr>
        <w:t>项目（技术）负责人：</w:t>
      </w:r>
      <w:r>
        <w:rPr>
          <w:rFonts w:hint="eastAsia" w:ascii="宋体" w:hAnsi="宋体" w:cstheme="minorEastAsia"/>
          <w:b w:val="0"/>
          <w:bCs w:val="0"/>
          <w:color w:val="auto"/>
          <w:sz w:val="24"/>
          <w:highlight w:val="none"/>
          <w:u w:val="single"/>
          <w:lang w:val="en-US" w:eastAsia="zh-CN"/>
        </w:rPr>
        <w:t xml:space="preserve">            </w:t>
      </w:r>
    </w:p>
    <w:p>
      <w:pPr>
        <w:spacing w:after="240" w:line="360" w:lineRule="auto"/>
        <w:contextualSpacing/>
        <w:jc w:val="left"/>
        <w:rPr>
          <w:rFonts w:hint="default" w:ascii="宋体" w:hAnsi="宋体" w:eastAsia="宋体" w:cs="Times New Roman"/>
          <w:b w:val="0"/>
          <w:bCs w:val="0"/>
          <w:color w:val="auto"/>
          <w:sz w:val="24"/>
          <w:highlight w:val="none"/>
          <w:u w:val="single"/>
          <w:lang w:val="en-US" w:eastAsia="zh-CN"/>
        </w:rPr>
      </w:pPr>
      <w:r>
        <w:rPr>
          <w:rFonts w:hint="eastAsia" w:ascii="宋体" w:hAnsi="宋体" w:eastAsia="宋体" w:cstheme="minorEastAsia"/>
          <w:b/>
          <w:bCs/>
          <w:color w:val="auto"/>
          <w:sz w:val="24"/>
          <w:highlight w:val="none"/>
        </w:rPr>
        <w:t>电话：</w:t>
      </w:r>
      <w:r>
        <w:rPr>
          <w:rFonts w:hint="eastAsia" w:ascii="宋体" w:hAnsi="宋体" w:eastAsia="宋体" w:cs="Times New Roman"/>
          <w:b w:val="0"/>
          <w:bCs w:val="0"/>
          <w:color w:val="auto"/>
          <w:sz w:val="24"/>
          <w:highlight w:val="none"/>
          <w:u w:val="single"/>
          <w:lang w:val="en-US" w:eastAsia="zh-CN"/>
        </w:rPr>
        <w:t>0878-3875679</w:t>
      </w:r>
    </w:p>
    <w:p>
      <w:pPr>
        <w:spacing w:after="240" w:line="360" w:lineRule="auto"/>
        <w:contextualSpacing/>
        <w:jc w:val="left"/>
        <w:rPr>
          <w:rFonts w:hint="default" w:ascii="宋体" w:hAnsi="宋体" w:eastAsia="宋体" w:cstheme="minorEastAsia"/>
          <w:b w:val="0"/>
          <w:bCs w:val="0"/>
          <w:color w:val="auto"/>
          <w:sz w:val="24"/>
          <w:highlight w:val="none"/>
          <w:u w:val="single"/>
          <w:lang w:val="en-US" w:eastAsia="zh-CN"/>
        </w:rPr>
      </w:pPr>
      <w:r>
        <w:rPr>
          <w:rFonts w:hint="eastAsia" w:ascii="宋体" w:hAnsi="宋体" w:eastAsia="宋体" w:cstheme="minorEastAsia"/>
          <w:b/>
          <w:bCs/>
          <w:color w:val="auto"/>
          <w:sz w:val="24"/>
          <w:highlight w:val="none"/>
          <w:lang w:val="en-US" w:eastAsia="zh-CN"/>
        </w:rPr>
        <w:t>签订日期：</w:t>
      </w:r>
      <w:r>
        <w:rPr>
          <w:rFonts w:hint="eastAsia" w:ascii="宋体" w:hAnsi="宋体" w:eastAsia="宋体" w:cstheme="minorEastAsia"/>
          <w:b w:val="0"/>
          <w:bCs w:val="0"/>
          <w:color w:val="auto"/>
          <w:sz w:val="24"/>
          <w:highlight w:val="none"/>
          <w:u w:val="single"/>
          <w:lang w:val="en-US" w:eastAsia="zh-CN"/>
        </w:rPr>
        <w:t xml:space="preserve">                           </w:t>
      </w:r>
    </w:p>
    <w:p>
      <w:pPr>
        <w:pStyle w:val="8"/>
        <w:rPr>
          <w:b w:val="0"/>
          <w:bCs w:val="0"/>
          <w:color w:val="auto"/>
        </w:rPr>
      </w:pPr>
    </w:p>
    <w:p>
      <w:pPr>
        <w:rPr>
          <w:rFonts w:ascii="Times New Roman" w:hAnsi="Times New Roman" w:eastAsia="宋体" w:cs="Times New Roman"/>
          <w:b w:val="0"/>
          <w:bCs w:val="0"/>
          <w:color w:val="auto"/>
        </w:rPr>
      </w:pPr>
    </w:p>
    <w:p>
      <w:pPr>
        <w:pStyle w:val="8"/>
      </w:pPr>
    </w:p>
    <w:p>
      <w:pPr>
        <w:spacing w:after="240" w:line="360" w:lineRule="auto"/>
        <w:contextualSpacing/>
        <w:jc w:val="left"/>
        <w:rPr>
          <w:rFonts w:hint="default" w:ascii="宋体" w:hAnsi="宋体" w:eastAsia="宋体" w:cstheme="minorEastAsia"/>
          <w:b w:val="0"/>
          <w:bCs w:val="0"/>
          <w:color w:val="auto"/>
          <w:sz w:val="24"/>
          <w:highlight w:val="none"/>
          <w:lang w:val="en-US" w:eastAsia="zh-CN"/>
        </w:rPr>
      </w:pPr>
      <w:r>
        <w:rPr>
          <w:rFonts w:hint="eastAsia" w:ascii="宋体" w:hAnsi="宋体" w:eastAsia="宋体" w:cstheme="minorEastAsia"/>
          <w:b/>
          <w:bCs/>
          <w:color w:val="auto"/>
          <w:sz w:val="24"/>
          <w:highlight w:val="none"/>
        </w:rPr>
        <w:t>乙方（供应商公章）名称：</w:t>
      </w:r>
      <w:r>
        <w:rPr>
          <w:rFonts w:hint="eastAsia" w:ascii="宋体" w:hAnsi="宋体" w:eastAsia="宋体" w:cstheme="minorEastAsia"/>
          <w:b/>
          <w:bCs/>
          <w:color w:val="auto"/>
          <w:sz w:val="24"/>
          <w:highlight w:val="none"/>
          <w:u w:val="single"/>
          <w:lang w:val="en-US" w:eastAsia="zh-CN"/>
        </w:rPr>
        <w:t xml:space="preserve">                           </w:t>
      </w:r>
    </w:p>
    <w:p>
      <w:pPr>
        <w:spacing w:after="240" w:line="360" w:lineRule="auto"/>
        <w:contextualSpacing/>
        <w:jc w:val="left"/>
        <w:rPr>
          <w:rFonts w:hint="default" w:ascii="宋体" w:hAnsi="宋体" w:eastAsia="宋体" w:cstheme="minorEastAsia"/>
          <w:b w:val="0"/>
          <w:bCs w:val="0"/>
          <w:color w:val="auto"/>
          <w:sz w:val="24"/>
          <w:highlight w:val="none"/>
          <w:lang w:val="en-US" w:eastAsia="zh-CN"/>
        </w:rPr>
      </w:pPr>
      <w:r>
        <w:rPr>
          <w:rFonts w:hint="eastAsia" w:ascii="宋体" w:hAnsi="宋体" w:eastAsia="宋体" w:cstheme="minorEastAsia"/>
          <w:b/>
          <w:bCs/>
          <w:color w:val="auto"/>
          <w:sz w:val="24"/>
          <w:highlight w:val="none"/>
        </w:rPr>
        <w:t>地   址：</w:t>
      </w:r>
      <w:r>
        <w:rPr>
          <w:rFonts w:hint="eastAsia" w:ascii="宋体" w:hAnsi="宋体" w:eastAsia="宋体" w:cstheme="minorEastAsia"/>
          <w:b/>
          <w:bCs/>
          <w:color w:val="auto"/>
          <w:sz w:val="24"/>
          <w:highlight w:val="none"/>
          <w:u w:val="single"/>
          <w:lang w:val="en-US" w:eastAsia="zh-CN"/>
        </w:rPr>
        <w:t xml:space="preserve">                                                       </w:t>
      </w:r>
    </w:p>
    <w:p>
      <w:pPr>
        <w:spacing w:after="240" w:line="360" w:lineRule="auto"/>
        <w:contextualSpacing/>
        <w:jc w:val="left"/>
        <w:rPr>
          <w:rFonts w:hint="default" w:ascii="宋体" w:hAnsi="宋体" w:eastAsia="宋体" w:cstheme="minorEastAsia"/>
          <w:b w:val="0"/>
          <w:bCs w:val="0"/>
          <w:color w:val="auto"/>
          <w:sz w:val="24"/>
          <w:highlight w:val="none"/>
          <w:lang w:val="en-US" w:eastAsia="zh-CN"/>
        </w:rPr>
      </w:pPr>
      <w:r>
        <w:rPr>
          <w:rFonts w:hint="eastAsia" w:ascii="宋体" w:hAnsi="宋体" w:eastAsia="宋体" w:cstheme="minorEastAsia"/>
          <w:b/>
          <w:bCs/>
          <w:color w:val="auto"/>
          <w:sz w:val="24"/>
          <w:highlight w:val="none"/>
        </w:rPr>
        <w:t>邮</w:t>
      </w:r>
      <w:r>
        <w:rPr>
          <w:rFonts w:hint="eastAsia" w:ascii="宋体" w:hAnsi="宋体" w:eastAsia="宋体" w:cstheme="minorEastAsia"/>
          <w:b/>
          <w:bCs/>
          <w:color w:val="auto"/>
          <w:sz w:val="24"/>
          <w:highlight w:val="none"/>
          <w:lang w:val="en-US" w:eastAsia="zh-CN"/>
        </w:rPr>
        <w:t xml:space="preserve">  </w:t>
      </w:r>
      <w:r>
        <w:rPr>
          <w:rFonts w:hint="eastAsia" w:ascii="宋体" w:hAnsi="宋体" w:eastAsia="宋体" w:cstheme="minorEastAsia"/>
          <w:b/>
          <w:bCs/>
          <w:color w:val="auto"/>
          <w:sz w:val="24"/>
          <w:highlight w:val="none"/>
        </w:rPr>
        <w:t xml:space="preserve"> 编：</w:t>
      </w:r>
      <w:r>
        <w:rPr>
          <w:rFonts w:hint="eastAsia" w:ascii="宋体" w:hAnsi="宋体" w:eastAsia="宋体" w:cstheme="minorEastAsia"/>
          <w:b/>
          <w:bCs/>
          <w:color w:val="auto"/>
          <w:sz w:val="24"/>
          <w:highlight w:val="none"/>
          <w:u w:val="single"/>
          <w:lang w:val="en-US" w:eastAsia="zh-CN"/>
        </w:rPr>
        <w:t xml:space="preserve">              </w:t>
      </w:r>
    </w:p>
    <w:p>
      <w:pPr>
        <w:spacing w:after="240" w:line="360" w:lineRule="auto"/>
        <w:contextualSpacing/>
        <w:jc w:val="left"/>
        <w:rPr>
          <w:rFonts w:hint="eastAsia" w:ascii="宋体" w:hAnsi="宋体" w:eastAsia="宋体" w:cstheme="minorEastAsia"/>
          <w:b w:val="0"/>
          <w:bCs w:val="0"/>
          <w:color w:val="auto"/>
          <w:sz w:val="24"/>
          <w:highlight w:val="none"/>
        </w:rPr>
      </w:pPr>
      <w:r>
        <w:rPr>
          <w:rFonts w:hint="eastAsia" w:ascii="宋体" w:hAnsi="宋体" w:eastAsia="宋体" w:cstheme="minorEastAsia"/>
          <w:b/>
          <w:bCs/>
          <w:color w:val="auto"/>
          <w:sz w:val="24"/>
          <w:highlight w:val="none"/>
        </w:rPr>
        <w:t>法定代表人或委托代理人：</w:t>
      </w:r>
      <w:r>
        <w:rPr>
          <w:rFonts w:hint="eastAsia" w:ascii="宋体" w:hAnsi="宋体" w:eastAsia="宋体" w:cstheme="minorEastAsia"/>
          <w:b w:val="0"/>
          <w:bCs w:val="0"/>
          <w:color w:val="auto"/>
          <w:sz w:val="24"/>
          <w:highlight w:val="none"/>
          <w:u w:val="single"/>
          <w:lang w:val="en-US" w:eastAsia="zh-CN"/>
        </w:rPr>
        <w:t xml:space="preserve">             </w:t>
      </w:r>
    </w:p>
    <w:p>
      <w:pPr>
        <w:pStyle w:val="8"/>
        <w:rPr>
          <w:rFonts w:ascii="宋体" w:hAnsi="宋体" w:cstheme="minorEastAsia"/>
          <w:b w:val="0"/>
          <w:bCs w:val="0"/>
          <w:color w:val="auto"/>
          <w:sz w:val="24"/>
          <w:highlight w:val="none"/>
        </w:rPr>
      </w:pPr>
      <w:r>
        <w:rPr>
          <w:rFonts w:hint="eastAsia" w:ascii="宋体" w:hAnsi="宋体" w:eastAsia="宋体" w:cstheme="minorEastAsia"/>
          <w:b/>
          <w:bCs/>
          <w:color w:val="auto"/>
          <w:kern w:val="2"/>
          <w:sz w:val="24"/>
          <w:szCs w:val="24"/>
          <w:highlight w:val="none"/>
          <w:lang w:val="en-US" w:eastAsia="zh-CN" w:bidi="ar-SA"/>
        </w:rPr>
        <w:t>经办人：</w:t>
      </w:r>
      <w:r>
        <w:rPr>
          <w:rFonts w:hint="eastAsia" w:ascii="宋体" w:hAnsi="宋体" w:cstheme="minorEastAsia"/>
          <w:b w:val="0"/>
          <w:bCs w:val="0"/>
          <w:color w:val="auto"/>
          <w:sz w:val="24"/>
          <w:highlight w:val="none"/>
          <w:u w:val="single"/>
          <w:lang w:val="en-US" w:eastAsia="zh-CN"/>
        </w:rPr>
        <w:t xml:space="preserve">              </w:t>
      </w:r>
    </w:p>
    <w:p>
      <w:pPr>
        <w:spacing w:after="240" w:line="360" w:lineRule="auto"/>
        <w:contextualSpacing/>
        <w:jc w:val="left"/>
        <w:rPr>
          <w:rFonts w:hint="default" w:ascii="宋体" w:hAnsi="宋体" w:eastAsia="宋体" w:cstheme="minorEastAsia"/>
          <w:b w:val="0"/>
          <w:bCs w:val="0"/>
          <w:color w:val="auto"/>
          <w:sz w:val="24"/>
          <w:highlight w:val="none"/>
          <w:lang w:val="en-US" w:eastAsia="zh-CN"/>
        </w:rPr>
      </w:pPr>
      <w:r>
        <w:rPr>
          <w:rFonts w:hint="eastAsia" w:ascii="宋体" w:hAnsi="宋体" w:eastAsia="宋体" w:cstheme="minorEastAsia"/>
          <w:b/>
          <w:bCs/>
          <w:color w:val="auto"/>
          <w:sz w:val="24"/>
          <w:highlight w:val="none"/>
        </w:rPr>
        <w:t>电话：</w:t>
      </w:r>
      <w:r>
        <w:rPr>
          <w:rFonts w:hint="eastAsia" w:ascii="宋体" w:hAnsi="宋体" w:eastAsia="宋体" w:cstheme="minorEastAsia"/>
          <w:b/>
          <w:bCs/>
          <w:color w:val="auto"/>
          <w:sz w:val="24"/>
          <w:highlight w:val="none"/>
          <w:u w:val="single"/>
          <w:lang w:val="en-US" w:eastAsia="zh-CN"/>
        </w:rPr>
        <w:t xml:space="preserve">                              </w:t>
      </w:r>
    </w:p>
    <w:p>
      <w:pPr>
        <w:spacing w:line="360" w:lineRule="auto"/>
        <w:rPr>
          <w:rFonts w:ascii="宋体" w:hAnsi="宋体" w:eastAsia="宋体" w:cs="宋体"/>
          <w:b/>
          <w:bCs/>
          <w:color w:val="auto"/>
          <w:kern w:val="0"/>
          <w:sz w:val="24"/>
          <w:highlight w:val="none"/>
        </w:rPr>
      </w:pPr>
      <w:r>
        <w:rPr>
          <w:rFonts w:hint="eastAsia" w:ascii="宋体" w:hAnsi="宋体" w:eastAsia="宋体" w:cstheme="minorEastAsia"/>
          <w:b/>
          <w:bCs/>
          <w:color w:val="auto"/>
          <w:sz w:val="24"/>
          <w:highlight w:val="none"/>
          <w:lang w:val="en-US" w:eastAsia="zh-CN"/>
        </w:rPr>
        <w:t>签订日期：</w:t>
      </w:r>
      <w:r>
        <w:rPr>
          <w:rFonts w:hint="eastAsia" w:ascii="宋体" w:hAnsi="宋体" w:eastAsia="宋体" w:cstheme="minorEastAsia"/>
          <w:b w:val="0"/>
          <w:bCs w:val="0"/>
          <w:color w:val="auto"/>
          <w:sz w:val="24"/>
          <w:highlight w:val="none"/>
          <w:u w:val="single"/>
          <w:lang w:val="en-US" w:eastAsia="zh-CN"/>
        </w:rPr>
        <w:t xml:space="preserve">                           </w:t>
      </w:r>
    </w:p>
    <w:p>
      <w:pPr>
        <w:pStyle w:val="9"/>
        <w:ind w:left="1470" w:right="1470"/>
        <w:rPr>
          <w:rFonts w:ascii="宋体" w:hAnsi="宋体" w:eastAsia="宋体" w:cs="宋体"/>
          <w:b/>
          <w:bCs/>
          <w:color w:val="FF0000"/>
          <w:kern w:val="44"/>
          <w:sz w:val="32"/>
          <w:szCs w:val="32"/>
        </w:rPr>
      </w:pPr>
    </w:p>
    <w:p>
      <w:pPr>
        <w:pStyle w:val="9"/>
        <w:ind w:left="1470" w:right="1470"/>
        <w:rPr>
          <w:rFonts w:ascii="宋体" w:hAnsi="宋体" w:eastAsia="宋体" w:cs="宋体"/>
          <w:b/>
          <w:bCs/>
          <w:kern w:val="44"/>
          <w:sz w:val="32"/>
          <w:szCs w:val="32"/>
        </w:rPr>
      </w:pPr>
    </w:p>
    <w:p>
      <w:pPr>
        <w:pStyle w:val="9"/>
        <w:ind w:left="1470" w:right="1470"/>
        <w:rPr>
          <w:rFonts w:ascii="宋体" w:hAnsi="宋体" w:eastAsia="宋体" w:cs="宋体"/>
          <w:b/>
          <w:bCs/>
          <w:kern w:val="44"/>
          <w:sz w:val="32"/>
          <w:szCs w:val="32"/>
        </w:rPr>
      </w:pPr>
    </w:p>
    <w:p>
      <w:pPr>
        <w:pStyle w:val="9"/>
        <w:ind w:left="1470" w:right="1470"/>
        <w:rPr>
          <w:rFonts w:ascii="宋体" w:hAnsi="宋体" w:eastAsia="宋体" w:cs="宋体"/>
          <w:b/>
          <w:bCs/>
          <w:kern w:val="44"/>
          <w:sz w:val="32"/>
          <w:szCs w:val="32"/>
        </w:rPr>
      </w:pPr>
    </w:p>
    <w:p>
      <w:pPr>
        <w:pStyle w:val="9"/>
        <w:ind w:left="1470" w:right="1470"/>
        <w:rPr>
          <w:rFonts w:ascii="宋体" w:hAnsi="宋体" w:eastAsia="宋体" w:cs="宋体"/>
          <w:b/>
          <w:bCs/>
          <w:kern w:val="44"/>
          <w:sz w:val="32"/>
          <w:szCs w:val="32"/>
        </w:rPr>
        <w:sectPr>
          <w:pgSz w:w="11906" w:h="16838"/>
          <w:pgMar w:top="1418" w:right="1134" w:bottom="1134" w:left="1417" w:header="936" w:footer="720" w:gutter="0"/>
          <w:cols w:space="720" w:num="1"/>
          <w:docGrid w:linePitch="331" w:charSpace="0"/>
        </w:sectPr>
      </w:pPr>
    </w:p>
    <w:p>
      <w:pPr>
        <w:pStyle w:val="3"/>
        <w:jc w:val="center"/>
        <w:rPr>
          <w:rFonts w:ascii="Times New Roman" w:hAnsi="Times New Roman" w:cs="Times New Roman"/>
        </w:rPr>
      </w:pPr>
      <w:bookmarkStart w:id="166" w:name="_Toc9818"/>
      <w:r>
        <w:rPr>
          <w:rFonts w:ascii="Times New Roman" w:hAnsi="Times New Roman" w:cs="Times New Roman"/>
        </w:rPr>
        <w:t xml:space="preserve">第四章  </w:t>
      </w:r>
      <w:bookmarkEnd w:id="160"/>
      <w:bookmarkEnd w:id="161"/>
      <w:bookmarkEnd w:id="162"/>
      <w:r>
        <w:rPr>
          <w:rFonts w:ascii="Times New Roman" w:hAnsi="Times New Roman" w:cs="Times New Roman"/>
        </w:rPr>
        <w:t>磋商响应文件格式</w:t>
      </w:r>
      <w:bookmarkEnd w:id="166"/>
    </w:p>
    <w:bookmarkEnd w:id="163"/>
    <w:p>
      <w:pPr>
        <w:keepNext/>
        <w:keepLines/>
        <w:tabs>
          <w:tab w:val="left" w:pos="360"/>
        </w:tabs>
        <w:adjustRightInd w:val="0"/>
        <w:spacing w:before="120" w:line="360" w:lineRule="auto"/>
        <w:jc w:val="center"/>
        <w:textAlignment w:val="baseline"/>
        <w:outlineLvl w:val="0"/>
        <w:rPr>
          <w:rFonts w:ascii="宋体" w:hAnsi="宋体" w:eastAsia="宋体" w:cs="宋体"/>
          <w:b/>
          <w:bCs/>
          <w:kern w:val="44"/>
          <w:sz w:val="32"/>
          <w:szCs w:val="32"/>
        </w:rPr>
      </w:pPr>
      <w:bookmarkStart w:id="167" w:name="_Toc30986_WPSOffice_Level3"/>
      <w:bookmarkStart w:id="168" w:name="_Toc17533_WPSOffice_Level2"/>
    </w:p>
    <w:p>
      <w:pPr>
        <w:jc w:val="center"/>
        <w:rPr>
          <w:b/>
          <w:bCs/>
          <w:sz w:val="36"/>
          <w:szCs w:val="36"/>
        </w:rPr>
      </w:pPr>
      <w:r>
        <w:rPr>
          <w:rFonts w:hint="eastAsia" w:ascii="Times New Roman" w:hAnsi="Times New Roman" w:cs="Times New Roman"/>
          <w:b/>
          <w:bCs/>
          <w:sz w:val="44"/>
          <w:szCs w:val="44"/>
        </w:rPr>
        <w:t>楚雄医药高等专科学校职工书屋牛奶、酸奶和咖啡采购项目</w:t>
      </w:r>
    </w:p>
    <w:p>
      <w:pPr>
        <w:jc w:val="center"/>
        <w:rPr>
          <w:b/>
          <w:bCs/>
          <w:sz w:val="36"/>
          <w:szCs w:val="36"/>
        </w:rPr>
      </w:pPr>
    </w:p>
    <w:p>
      <w:pPr>
        <w:jc w:val="center"/>
        <w:rPr>
          <w:b/>
          <w:bCs/>
          <w:sz w:val="36"/>
          <w:szCs w:val="36"/>
        </w:rPr>
      </w:pPr>
    </w:p>
    <w:bookmarkEnd w:id="167"/>
    <w:bookmarkEnd w:id="168"/>
    <w:p>
      <w:pPr>
        <w:keepNext/>
        <w:keepLines/>
        <w:tabs>
          <w:tab w:val="left" w:pos="360"/>
        </w:tabs>
        <w:adjustRightInd w:val="0"/>
        <w:spacing w:before="120" w:line="360" w:lineRule="auto"/>
        <w:jc w:val="center"/>
        <w:textAlignment w:val="baseline"/>
        <w:outlineLvl w:val="0"/>
        <w:rPr>
          <w:rFonts w:ascii="宋体" w:hAnsi="宋体" w:eastAsia="宋体" w:cs="宋体"/>
          <w:b/>
          <w:bCs/>
          <w:kern w:val="44"/>
          <w:sz w:val="32"/>
          <w:szCs w:val="32"/>
        </w:rPr>
      </w:pPr>
    </w:p>
    <w:p>
      <w:pPr>
        <w:spacing w:line="360" w:lineRule="auto"/>
        <w:rPr>
          <w:rFonts w:ascii="宋体" w:hAnsi="宋体" w:eastAsia="宋体" w:cs="宋体"/>
          <w:sz w:val="24"/>
        </w:rPr>
      </w:pPr>
    </w:p>
    <w:p>
      <w:pPr>
        <w:spacing w:line="360" w:lineRule="auto"/>
        <w:jc w:val="center"/>
        <w:rPr>
          <w:rFonts w:ascii="宋体" w:hAnsi="宋体" w:eastAsia="宋体" w:cs="宋体"/>
          <w:sz w:val="24"/>
        </w:rPr>
      </w:pPr>
    </w:p>
    <w:p>
      <w:pPr>
        <w:spacing w:line="360" w:lineRule="auto"/>
        <w:jc w:val="center"/>
        <w:rPr>
          <w:rFonts w:ascii="宋体" w:hAnsi="宋体" w:eastAsia="宋体" w:cs="宋体"/>
          <w:sz w:val="24"/>
        </w:rPr>
      </w:pPr>
    </w:p>
    <w:p>
      <w:pPr>
        <w:spacing w:line="360" w:lineRule="auto"/>
        <w:jc w:val="center"/>
        <w:rPr>
          <w:rFonts w:ascii="宋体" w:hAnsi="宋体" w:eastAsia="宋体" w:cs="宋体"/>
          <w:sz w:val="24"/>
        </w:rPr>
      </w:pPr>
    </w:p>
    <w:p>
      <w:pPr>
        <w:spacing w:line="360" w:lineRule="auto"/>
        <w:jc w:val="center"/>
        <w:rPr>
          <w:rFonts w:ascii="宋体" w:hAnsi="宋体" w:eastAsia="宋体" w:cs="宋体"/>
          <w:sz w:val="24"/>
        </w:rPr>
      </w:pPr>
      <w:r>
        <w:rPr>
          <w:rFonts w:hint="eastAsia" w:ascii="宋体" w:hAnsi="宋体" w:eastAsia="宋体" w:cs="宋体"/>
          <w:b/>
          <w:sz w:val="84"/>
          <w:szCs w:val="84"/>
        </w:rPr>
        <w:t>响应文件</w:t>
      </w:r>
    </w:p>
    <w:p>
      <w:pPr>
        <w:spacing w:line="360" w:lineRule="auto"/>
        <w:ind w:firstLine="2530" w:firstLineChars="900"/>
        <w:rPr>
          <w:rFonts w:ascii="宋体" w:hAnsi="宋体" w:eastAsia="宋体" w:cs="宋体"/>
          <w:b/>
          <w:sz w:val="28"/>
          <w:szCs w:val="28"/>
        </w:rPr>
      </w:pPr>
      <w:bookmarkStart w:id="169" w:name="_Toc25325_WPSOffice_Level3"/>
      <w:r>
        <w:rPr>
          <w:rFonts w:ascii="Times New Roman" w:hAnsi="Times New Roman" w:eastAsia="宋体" w:cs="Times New Roman"/>
          <w:b/>
          <w:sz w:val="28"/>
          <w:szCs w:val="28"/>
        </w:rPr>
        <w:t>项目编号：</w:t>
      </w:r>
      <w:bookmarkEnd w:id="169"/>
      <w:r>
        <w:rPr>
          <w:rFonts w:ascii="Times New Roman" w:hAnsi="Times New Roman" w:eastAsia="宋体" w:cs="Times New Roman"/>
          <w:b/>
          <w:sz w:val="28"/>
          <w:szCs w:val="28"/>
        </w:rPr>
        <w:t>CXYZC【2022】</w:t>
      </w:r>
      <w:r>
        <w:rPr>
          <w:rFonts w:hint="eastAsia" w:ascii="Times New Roman" w:hAnsi="Times New Roman" w:eastAsia="宋体" w:cs="Times New Roman"/>
          <w:b/>
          <w:sz w:val="28"/>
          <w:szCs w:val="28"/>
          <w:lang w:val="en-US" w:eastAsia="zh-CN"/>
        </w:rPr>
        <w:t>11</w:t>
      </w:r>
      <w:r>
        <w:rPr>
          <w:rFonts w:ascii="Times New Roman" w:hAnsi="Times New Roman" w:eastAsia="宋体" w:cs="Times New Roman"/>
          <w:b/>
          <w:sz w:val="28"/>
          <w:szCs w:val="28"/>
        </w:rPr>
        <w:t>号</w:t>
      </w:r>
    </w:p>
    <w:p>
      <w:pPr>
        <w:spacing w:line="360" w:lineRule="auto"/>
        <w:ind w:firstLine="3058" w:firstLineChars="1088"/>
        <w:rPr>
          <w:rFonts w:ascii="宋体" w:hAnsi="宋体" w:eastAsia="宋体" w:cs="宋体"/>
          <w:b/>
          <w:sz w:val="28"/>
          <w:szCs w:val="28"/>
          <w:u w:val="single"/>
        </w:rPr>
      </w:pPr>
    </w:p>
    <w:p>
      <w:pPr>
        <w:spacing w:line="360" w:lineRule="auto"/>
        <w:jc w:val="center"/>
        <w:rPr>
          <w:rFonts w:ascii="宋体" w:hAnsi="宋体" w:eastAsia="宋体" w:cs="宋体"/>
          <w:sz w:val="24"/>
        </w:rPr>
      </w:pPr>
    </w:p>
    <w:p>
      <w:pPr>
        <w:spacing w:line="360" w:lineRule="auto"/>
        <w:jc w:val="center"/>
        <w:rPr>
          <w:rFonts w:ascii="宋体" w:hAnsi="宋体" w:eastAsia="宋体" w:cs="宋体"/>
          <w:sz w:val="24"/>
        </w:rPr>
      </w:pPr>
    </w:p>
    <w:p>
      <w:pPr>
        <w:spacing w:line="360" w:lineRule="auto"/>
        <w:jc w:val="center"/>
        <w:rPr>
          <w:rFonts w:ascii="宋体" w:hAnsi="宋体" w:eastAsia="宋体" w:cs="宋体"/>
          <w:sz w:val="24"/>
        </w:rPr>
      </w:pPr>
    </w:p>
    <w:p>
      <w:pPr>
        <w:spacing w:line="360" w:lineRule="auto"/>
        <w:ind w:firstLine="1500" w:firstLineChars="500"/>
        <w:rPr>
          <w:rFonts w:ascii="宋体" w:hAnsi="宋体" w:cs="宋体-18030"/>
          <w:sz w:val="30"/>
          <w:szCs w:val="30"/>
        </w:rPr>
      </w:pPr>
      <w:r>
        <w:rPr>
          <w:rFonts w:hint="eastAsia" w:ascii="宋体" w:hAnsi="宋体" w:cs="宋体-18030"/>
          <w:kern w:val="0"/>
          <w:sz w:val="30"/>
          <w:szCs w:val="30"/>
        </w:rPr>
        <w:t>供应商名称</w:t>
      </w:r>
      <w:r>
        <w:rPr>
          <w:rFonts w:hint="eastAsia" w:ascii="宋体" w:hAnsi="宋体" w:cs="宋体-18030"/>
          <w:sz w:val="30"/>
          <w:szCs w:val="30"/>
        </w:rPr>
        <w:t>：</w:t>
      </w:r>
      <w:r>
        <w:rPr>
          <w:rFonts w:hint="eastAsia" w:ascii="宋体" w:hAnsi="宋体" w:cs="宋体-18030"/>
          <w:sz w:val="30"/>
          <w:szCs w:val="30"/>
          <w:u w:val="single"/>
        </w:rPr>
        <w:t xml:space="preserve">               （盖章）      </w:t>
      </w:r>
    </w:p>
    <w:p>
      <w:pPr>
        <w:wordWrap w:val="0"/>
        <w:spacing w:line="360" w:lineRule="auto"/>
        <w:ind w:firstLine="1500" w:firstLineChars="500"/>
        <w:rPr>
          <w:rFonts w:ascii="宋体" w:hAnsi="宋体" w:cs="宋体-18030"/>
          <w:sz w:val="30"/>
          <w:szCs w:val="30"/>
        </w:rPr>
      </w:pPr>
      <w:r>
        <w:rPr>
          <w:rFonts w:hint="eastAsia" w:ascii="宋体" w:hAnsi="宋体" w:cs="宋体-18030"/>
          <w:sz w:val="30"/>
          <w:szCs w:val="30"/>
        </w:rPr>
        <w:t>法定代表人或其授权代理人：</w:t>
      </w:r>
      <w:r>
        <w:rPr>
          <w:rFonts w:hint="eastAsia" w:ascii="宋体" w:hAnsi="宋体" w:cs="宋体-18030"/>
          <w:sz w:val="30"/>
          <w:szCs w:val="30"/>
          <w:u w:val="single"/>
        </w:rPr>
        <w:t xml:space="preserve">     （签字或盖章）      </w:t>
      </w:r>
    </w:p>
    <w:p>
      <w:pPr>
        <w:spacing w:line="360" w:lineRule="auto"/>
        <w:ind w:firstLine="1500" w:firstLineChars="500"/>
        <w:rPr>
          <w:rFonts w:ascii="宋体" w:hAnsi="宋体" w:eastAsia="宋体" w:cs="宋体"/>
          <w:sz w:val="24"/>
        </w:rPr>
      </w:pPr>
      <w:r>
        <w:rPr>
          <w:rFonts w:hint="eastAsia" w:ascii="宋体" w:hAnsi="宋体" w:cs="宋体-18030"/>
          <w:sz w:val="30"/>
          <w:szCs w:val="30"/>
        </w:rPr>
        <w:t>日     期：    年   月    日</w:t>
      </w:r>
    </w:p>
    <w:p>
      <w:pPr>
        <w:spacing w:line="360" w:lineRule="auto"/>
        <w:ind w:firstLine="1980" w:firstLineChars="825"/>
        <w:jc w:val="center"/>
        <w:rPr>
          <w:rFonts w:ascii="宋体" w:hAnsi="宋体" w:eastAsia="宋体" w:cs="宋体"/>
          <w:sz w:val="24"/>
        </w:rPr>
      </w:pPr>
    </w:p>
    <w:p>
      <w:pPr>
        <w:spacing w:line="360" w:lineRule="auto"/>
        <w:rPr>
          <w:rFonts w:ascii="宋体" w:hAnsi="宋体" w:eastAsia="宋体" w:cs="宋体"/>
          <w:sz w:val="24"/>
        </w:rPr>
        <w:sectPr>
          <w:pgSz w:w="11906" w:h="16838"/>
          <w:pgMar w:top="1418" w:right="1134" w:bottom="1134" w:left="1417" w:header="936" w:footer="720" w:gutter="0"/>
          <w:cols w:space="720" w:num="1"/>
          <w:docGrid w:linePitch="331" w:charSpace="0"/>
        </w:sectPr>
      </w:pPr>
      <w:bookmarkStart w:id="170" w:name="_Toc396"/>
    </w:p>
    <w:p>
      <w:pPr>
        <w:pStyle w:val="4"/>
        <w:jc w:val="center"/>
        <w:rPr>
          <w:rFonts w:ascii="Times New Roman" w:hAnsi="Times New Roman" w:eastAsia="宋体" w:cs="Times New Roman"/>
        </w:rPr>
      </w:pPr>
      <w:bookmarkStart w:id="171" w:name="_Toc28984"/>
      <w:bookmarkStart w:id="172" w:name="_Toc60996687"/>
      <w:r>
        <w:rPr>
          <w:rFonts w:ascii="Times New Roman" w:hAnsi="Times New Roman" w:eastAsia="宋体" w:cs="Times New Roman"/>
        </w:rPr>
        <w:t xml:space="preserve">4.1 </w:t>
      </w:r>
      <w:bookmarkStart w:id="173" w:name="_Toc417843441"/>
      <w:bookmarkStart w:id="174" w:name="_Toc417843490"/>
      <w:bookmarkStart w:id="175" w:name="_Toc427339187"/>
      <w:bookmarkStart w:id="176" w:name="_Toc420071241"/>
      <w:r>
        <w:rPr>
          <w:rFonts w:ascii="Times New Roman" w:hAnsi="Times New Roman" w:eastAsia="宋体" w:cs="Times New Roman"/>
        </w:rPr>
        <w:t>响 应 函</w:t>
      </w:r>
      <w:bookmarkEnd w:id="171"/>
    </w:p>
    <w:bookmarkEnd w:id="170"/>
    <w:bookmarkEnd w:id="172"/>
    <w:bookmarkEnd w:id="173"/>
    <w:bookmarkEnd w:id="174"/>
    <w:bookmarkEnd w:id="175"/>
    <w:bookmarkEnd w:id="176"/>
    <w:p>
      <w:pPr>
        <w:spacing w:line="400" w:lineRule="exact"/>
        <w:rPr>
          <w:rFonts w:ascii="Times New Roman" w:hAnsi="Times New Roman" w:eastAsia="宋体" w:cs="Times New Roman"/>
          <w:sz w:val="24"/>
        </w:rPr>
      </w:pPr>
      <w:bookmarkStart w:id="177" w:name="_Toc427339186"/>
      <w:bookmarkStart w:id="178" w:name="_Toc417843489"/>
      <w:bookmarkStart w:id="179" w:name="_Toc420071240"/>
      <w:bookmarkStart w:id="180" w:name="_Toc417843440"/>
      <w:bookmarkStart w:id="181" w:name="_Toc347849252"/>
    </w:p>
    <w:p>
      <w:pPr>
        <w:spacing w:line="360" w:lineRule="auto"/>
        <w:jc w:val="left"/>
        <w:rPr>
          <w:rFonts w:ascii="Times New Roman" w:hAnsi="Times New Roman" w:eastAsia="宋体" w:cs="Times New Roman"/>
          <w:sz w:val="24"/>
        </w:rPr>
      </w:pPr>
      <w:r>
        <w:rPr>
          <w:rFonts w:ascii="Times New Roman" w:hAnsi="Times New Roman" w:eastAsia="宋体" w:cs="Times New Roman"/>
          <w:sz w:val="24"/>
        </w:rPr>
        <w:t>致：</w:t>
      </w:r>
    </w:p>
    <w:p>
      <w:pPr>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我方仔细研究了项目竞争性磋商文件的全部内容，我方正式授权下述签字人全权代表参加磋商，并提交磋商响应文件正本一份，副本</w:t>
      </w:r>
      <w:r>
        <w:rPr>
          <w:rFonts w:hint="eastAsia" w:ascii="Times New Roman" w:hAnsi="Times New Roman" w:eastAsia="宋体" w:cs="Times New Roman"/>
          <w:sz w:val="24"/>
        </w:rPr>
        <w:t>一</w:t>
      </w:r>
      <w:r>
        <w:rPr>
          <w:rFonts w:ascii="Times New Roman" w:hAnsi="Times New Roman" w:eastAsia="宋体" w:cs="Times New Roman"/>
          <w:sz w:val="24"/>
        </w:rPr>
        <w:t>份。</w:t>
      </w:r>
    </w:p>
    <w:p>
      <w:pPr>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据此申请函，签字人兹宣布同意如下：</w:t>
      </w:r>
    </w:p>
    <w:p>
      <w:pPr>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1.按竞争性磋商文件需求及技术要求和报价表，报价详见“报价一览表”。</w:t>
      </w:r>
    </w:p>
    <w:p>
      <w:pPr>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2.我方同意在《供应商须知》规定的递交磋商响应文件截止日期起遵循本磋商响应文件，并</w:t>
      </w:r>
      <w:r>
        <w:rPr>
          <w:rFonts w:hint="eastAsia" w:ascii="Times New Roman" w:hAnsi="Times New Roman" w:eastAsia="宋体" w:cs="Times New Roman"/>
          <w:sz w:val="24"/>
        </w:rPr>
        <w:t>按</w:t>
      </w:r>
      <w:r>
        <w:rPr>
          <w:rFonts w:ascii="Times New Roman" w:hAnsi="Times New Roman" w:eastAsia="宋体" w:cs="Times New Roman"/>
          <w:sz w:val="24"/>
        </w:rPr>
        <w:t>《供应商须知》规定的有效期满之前均具有约束力。如果我方报价被接受，则至合同履行完毕为止，本承诺书保持有效。</w:t>
      </w:r>
    </w:p>
    <w:p>
      <w:pPr>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3.我方同意供应商须知中关于没收保证金的规定。</w:t>
      </w:r>
    </w:p>
    <w:p>
      <w:pPr>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4.我方将按竞争性磋商文件的规定履行合同责任和义务。</w:t>
      </w:r>
    </w:p>
    <w:p>
      <w:pPr>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5.同意应贵方要求提供与本次磋商有关的任何数据和资料，并保证数据和资料的完整性和真实性。</w:t>
      </w:r>
    </w:p>
    <w:p>
      <w:pPr>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6.我方完全理解贵方不一定要接受最低报价的供应商为成交供应商的行为。</w:t>
      </w:r>
    </w:p>
    <w:p>
      <w:pPr>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与本次磋商有关的正式通讯地址为：</w:t>
      </w:r>
    </w:p>
    <w:p>
      <w:pPr>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地    址：           邮政编码：</w:t>
      </w:r>
    </w:p>
    <w:p>
      <w:pPr>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电    话：           传    真：</w:t>
      </w:r>
    </w:p>
    <w:p>
      <w:pPr>
        <w:spacing w:line="360" w:lineRule="auto"/>
        <w:ind w:firstLine="480" w:firstLineChars="200"/>
        <w:jc w:val="left"/>
        <w:rPr>
          <w:rFonts w:ascii="Times New Roman" w:hAnsi="Times New Roman" w:eastAsia="宋体" w:cs="Times New Roman"/>
          <w:sz w:val="24"/>
          <w:u w:val="single"/>
        </w:rPr>
      </w:pPr>
      <w:r>
        <w:rPr>
          <w:rFonts w:ascii="Times New Roman" w:hAnsi="Times New Roman" w:eastAsia="宋体" w:cs="Times New Roman"/>
          <w:sz w:val="24"/>
        </w:rPr>
        <w:t>开户名称：</w:t>
      </w:r>
    </w:p>
    <w:p>
      <w:pPr>
        <w:spacing w:line="360" w:lineRule="auto"/>
        <w:ind w:firstLine="480" w:firstLineChars="200"/>
        <w:jc w:val="left"/>
        <w:rPr>
          <w:rFonts w:ascii="Times New Roman" w:hAnsi="Times New Roman" w:eastAsia="宋体" w:cs="Times New Roman"/>
          <w:sz w:val="24"/>
          <w:u w:val="single"/>
        </w:rPr>
      </w:pPr>
      <w:r>
        <w:rPr>
          <w:rFonts w:ascii="Times New Roman" w:hAnsi="Times New Roman" w:eastAsia="宋体" w:cs="Times New Roman"/>
          <w:sz w:val="24"/>
        </w:rPr>
        <w:t>开户银行：</w:t>
      </w:r>
    </w:p>
    <w:p>
      <w:pPr>
        <w:spacing w:line="360" w:lineRule="auto"/>
        <w:ind w:firstLine="480" w:firstLineChars="200"/>
        <w:jc w:val="left"/>
        <w:rPr>
          <w:rFonts w:ascii="Times New Roman" w:hAnsi="Times New Roman" w:eastAsia="宋体" w:cs="Times New Roman"/>
          <w:sz w:val="24"/>
          <w:u w:val="single"/>
        </w:rPr>
      </w:pPr>
      <w:r>
        <w:rPr>
          <w:rFonts w:ascii="Times New Roman" w:hAnsi="Times New Roman" w:eastAsia="宋体" w:cs="Times New Roman"/>
          <w:sz w:val="24"/>
        </w:rPr>
        <w:t>帐    号：</w:t>
      </w:r>
    </w:p>
    <w:p>
      <w:pPr>
        <w:spacing w:line="360" w:lineRule="auto"/>
        <w:ind w:firstLine="480" w:firstLineChars="200"/>
        <w:jc w:val="left"/>
        <w:rPr>
          <w:rFonts w:ascii="Times New Roman" w:hAnsi="Times New Roman" w:eastAsia="宋体" w:cs="Times New Roman"/>
          <w:sz w:val="24"/>
        </w:rPr>
      </w:pPr>
    </w:p>
    <w:p>
      <w:pPr>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供应商：（盖单位章）</w:t>
      </w:r>
    </w:p>
    <w:p>
      <w:pPr>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法定代表人或其委托代理人：（签字）</w:t>
      </w:r>
    </w:p>
    <w:p>
      <w:pPr>
        <w:pStyle w:val="6"/>
        <w:ind w:firstLine="480"/>
        <w:rPr>
          <w:rFonts w:ascii="Times New Roman" w:hAnsi="Times New Roman" w:eastAsia="宋体" w:cs="Times New Roman"/>
          <w:sz w:val="24"/>
        </w:rPr>
      </w:pPr>
      <w:r>
        <w:rPr>
          <w:rFonts w:ascii="Times New Roman" w:hAnsi="Times New Roman" w:eastAsia="宋体" w:cs="Times New Roman"/>
          <w:sz w:val="24"/>
        </w:rPr>
        <w:t>日期：</w:t>
      </w:r>
      <w:r>
        <w:rPr>
          <w:rFonts w:hint="eastAsia" w:ascii="Times New Roman" w:hAnsi="Times New Roman" w:eastAsia="宋体" w:cs="Times New Roman"/>
          <w:sz w:val="24"/>
        </w:rPr>
        <w:t xml:space="preserve">    </w:t>
      </w:r>
      <w:r>
        <w:rPr>
          <w:rFonts w:ascii="Times New Roman" w:hAnsi="Times New Roman" w:eastAsia="宋体" w:cs="Times New Roman"/>
          <w:sz w:val="24"/>
        </w:rPr>
        <w:t>年</w:t>
      </w:r>
      <w:r>
        <w:rPr>
          <w:rFonts w:hint="eastAsia" w:ascii="Times New Roman" w:hAnsi="Times New Roman" w:eastAsia="宋体" w:cs="Times New Roman"/>
          <w:sz w:val="24"/>
        </w:rPr>
        <w:t xml:space="preserve">   </w:t>
      </w:r>
      <w:r>
        <w:rPr>
          <w:rFonts w:ascii="Times New Roman" w:hAnsi="Times New Roman" w:eastAsia="宋体" w:cs="Times New Roman"/>
          <w:sz w:val="24"/>
        </w:rPr>
        <w:t>月</w:t>
      </w:r>
      <w:r>
        <w:rPr>
          <w:rFonts w:hint="eastAsia" w:ascii="Times New Roman" w:hAnsi="Times New Roman" w:eastAsia="宋体" w:cs="Times New Roman"/>
          <w:sz w:val="24"/>
        </w:rPr>
        <w:t xml:space="preserve">   </w:t>
      </w:r>
      <w:r>
        <w:rPr>
          <w:rFonts w:ascii="Times New Roman" w:hAnsi="Times New Roman" w:eastAsia="宋体" w:cs="Times New Roman"/>
          <w:sz w:val="24"/>
        </w:rPr>
        <w:t>日</w:t>
      </w:r>
    </w:p>
    <w:p>
      <w:pPr>
        <w:rPr>
          <w:rFonts w:ascii="Times New Roman" w:hAnsi="Times New Roman" w:eastAsia="宋体" w:cs="Times New Roman"/>
          <w:sz w:val="24"/>
        </w:rPr>
      </w:pPr>
    </w:p>
    <w:bookmarkEnd w:id="177"/>
    <w:bookmarkEnd w:id="178"/>
    <w:bookmarkEnd w:id="179"/>
    <w:bookmarkEnd w:id="180"/>
    <w:bookmarkEnd w:id="181"/>
    <w:p>
      <w:pPr>
        <w:spacing w:line="360" w:lineRule="auto"/>
        <w:jc w:val="left"/>
        <w:rPr>
          <w:rFonts w:ascii="Times New Roman" w:hAnsi="Times New Roman" w:eastAsia="宋体" w:cs="Times New Roman"/>
          <w:sz w:val="24"/>
        </w:rPr>
      </w:pPr>
    </w:p>
    <w:p>
      <w:pPr>
        <w:adjustRightInd w:val="0"/>
        <w:snapToGrid w:val="0"/>
        <w:spacing w:beforeLines="50" w:line="360" w:lineRule="auto"/>
        <w:rPr>
          <w:rFonts w:ascii="宋体" w:hAnsi="宋体" w:eastAsia="宋体" w:cs="宋体"/>
          <w:szCs w:val="21"/>
        </w:rPr>
        <w:sectPr>
          <w:pgSz w:w="11906" w:h="16838"/>
          <w:pgMar w:top="1418" w:right="1134" w:bottom="1134" w:left="1417" w:header="936" w:footer="720" w:gutter="0"/>
          <w:cols w:space="720" w:num="1"/>
          <w:docGrid w:linePitch="331" w:charSpace="0"/>
        </w:sectPr>
      </w:pPr>
    </w:p>
    <w:p>
      <w:pPr>
        <w:pStyle w:val="4"/>
        <w:jc w:val="center"/>
        <w:rPr>
          <w:rFonts w:ascii="Times New Roman" w:hAnsi="Times New Roman" w:eastAsia="宋体" w:cs="Times New Roman"/>
        </w:rPr>
      </w:pPr>
      <w:bookmarkStart w:id="182" w:name="_Toc9181"/>
      <w:r>
        <w:rPr>
          <w:rFonts w:ascii="Times New Roman" w:hAnsi="Times New Roman" w:eastAsia="宋体" w:cs="Times New Roman"/>
        </w:rPr>
        <w:t>4.2 报价一览表</w:t>
      </w:r>
      <w:bookmarkEnd w:id="182"/>
    </w:p>
    <w:p>
      <w:pPr>
        <w:jc w:val="center"/>
        <w:rPr>
          <w:rFonts w:ascii="Times New Roman" w:hAnsi="Times New Roman" w:eastAsia="宋体" w:cs="Times New Roman"/>
          <w:color w:val="000000"/>
        </w:rPr>
      </w:pPr>
      <w:r>
        <w:rPr>
          <w:rFonts w:hint="eastAsia" w:ascii="Times New Roman" w:hAnsi="Times New Roman" w:eastAsia="宋体" w:cs="Times New Roman"/>
          <w:b/>
          <w:kern w:val="2"/>
          <w:sz w:val="30"/>
          <w:szCs w:val="30"/>
          <w:lang w:val="en-US" w:eastAsia="zh-CN" w:bidi="ar-SA"/>
        </w:rPr>
        <w:t>报价一览表</w:t>
      </w:r>
    </w:p>
    <w:p>
      <w:pPr>
        <w:ind w:firstLine="720" w:firstLineChars="300"/>
        <w:rPr>
          <w:rFonts w:ascii="Times New Roman" w:hAnsi="Times New Roman" w:eastAsia="宋体" w:cs="Times New Roman"/>
          <w:color w:val="000000"/>
          <w:sz w:val="24"/>
        </w:rPr>
      </w:pPr>
    </w:p>
    <w:p>
      <w:pPr>
        <w:ind w:firstLine="720" w:firstLineChars="300"/>
        <w:rPr>
          <w:rFonts w:ascii="Times New Roman" w:hAnsi="Times New Roman" w:eastAsia="宋体" w:cs="Times New Roman"/>
          <w:color w:val="000000"/>
          <w:sz w:val="24"/>
        </w:rPr>
      </w:pPr>
      <w:r>
        <w:rPr>
          <w:rFonts w:ascii="Times New Roman" w:hAnsi="Times New Roman" w:eastAsia="宋体" w:cs="Times New Roman"/>
          <w:color w:val="000000"/>
          <w:sz w:val="24"/>
        </w:rPr>
        <w:t>项目名称：</w:t>
      </w:r>
    </w:p>
    <w:p>
      <w:pPr>
        <w:ind w:firstLine="720" w:firstLineChars="300"/>
        <w:rPr>
          <w:rFonts w:ascii="Times New Roman" w:hAnsi="Times New Roman" w:eastAsia="宋体" w:cs="Times New Roman"/>
          <w:color w:val="000000"/>
          <w:sz w:val="24"/>
        </w:rPr>
      </w:pPr>
      <w:r>
        <w:rPr>
          <w:rFonts w:ascii="Times New Roman" w:hAnsi="Times New Roman" w:eastAsia="宋体" w:cs="Times New Roman"/>
          <w:color w:val="000000"/>
          <w:sz w:val="24"/>
        </w:rPr>
        <w:t>项目编号：</w:t>
      </w:r>
    </w:p>
    <w:p>
      <w:pPr>
        <w:pStyle w:val="2"/>
      </w:pPr>
    </w:p>
    <w:tbl>
      <w:tblPr>
        <w:tblStyle w:val="18"/>
        <w:tblW w:w="93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7"/>
        <w:gridCol w:w="2076"/>
        <w:gridCol w:w="2076"/>
        <w:gridCol w:w="2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3077" w:type="dxa"/>
            <w:noWrap w:val="0"/>
            <w:vAlign w:val="center"/>
          </w:tcPr>
          <w:p>
            <w:pPr>
              <w:widowControl/>
              <w:spacing w:line="425" w:lineRule="atLeast"/>
              <w:jc w:val="center"/>
              <w:rPr>
                <w:rFonts w:hint="eastAsia" w:ascii="宋体" w:hAnsi="宋体" w:eastAsia="宋体" w:cs="宋体"/>
                <w:color w:val="000000"/>
                <w:kern w:val="0"/>
                <w:sz w:val="24"/>
                <w:szCs w:val="24"/>
                <w:u w:val="none" w:color="000000"/>
              </w:rPr>
            </w:pPr>
            <w:r>
              <w:rPr>
                <w:rFonts w:hint="eastAsia" w:ascii="宋体" w:hAnsi="宋体" w:eastAsia="宋体" w:cs="宋体"/>
                <w:color w:val="000000"/>
                <w:kern w:val="0"/>
                <w:sz w:val="24"/>
                <w:szCs w:val="24"/>
                <w:u w:val="none" w:color="000000"/>
                <w:lang w:val="en-US" w:eastAsia="zh-CN"/>
              </w:rPr>
              <w:t>投标</w:t>
            </w:r>
            <w:r>
              <w:rPr>
                <w:rFonts w:hint="eastAsia" w:ascii="宋体" w:hAnsi="宋体" w:eastAsia="宋体" w:cs="宋体"/>
                <w:color w:val="000000"/>
                <w:kern w:val="0"/>
                <w:sz w:val="24"/>
                <w:szCs w:val="24"/>
                <w:u w:val="none" w:color="000000"/>
              </w:rPr>
              <w:t>报价（平均下浮率%）</w:t>
            </w:r>
          </w:p>
        </w:tc>
        <w:tc>
          <w:tcPr>
            <w:tcW w:w="2076" w:type="dxa"/>
            <w:noWrap w:val="0"/>
            <w:vAlign w:val="center"/>
          </w:tcPr>
          <w:p>
            <w:pPr>
              <w:widowControl/>
              <w:spacing w:line="425" w:lineRule="atLeast"/>
              <w:jc w:val="left"/>
              <w:rPr>
                <w:rFonts w:hint="default" w:ascii="宋体" w:hAnsi="宋体" w:eastAsia="宋体" w:cs="宋体"/>
                <w:color w:val="000000"/>
                <w:kern w:val="0"/>
                <w:sz w:val="24"/>
                <w:szCs w:val="24"/>
                <w:u w:val="none" w:color="000000"/>
                <w:lang w:val="en-US" w:eastAsia="zh-CN"/>
              </w:rPr>
            </w:pPr>
            <w:r>
              <w:rPr>
                <w:rFonts w:hint="eastAsia" w:ascii="宋体" w:hAnsi="宋体" w:eastAsia="宋体" w:cs="宋体"/>
                <w:color w:val="000000"/>
                <w:kern w:val="0"/>
                <w:sz w:val="24"/>
                <w:szCs w:val="24"/>
                <w:u w:val="none" w:color="000000"/>
                <w:lang w:val="en-US" w:eastAsia="zh-CN"/>
              </w:rPr>
              <w:t>纯牛奶：</w:t>
            </w:r>
            <w:r>
              <w:rPr>
                <w:rFonts w:hint="eastAsia" w:ascii="宋体" w:hAnsi="宋体" w:eastAsia="宋体" w:cs="宋体"/>
                <w:color w:val="000000"/>
                <w:kern w:val="0"/>
                <w:sz w:val="24"/>
                <w:szCs w:val="24"/>
                <w:u w:val="single" w:color="auto"/>
                <w:lang w:val="en-US" w:eastAsia="zh-CN"/>
              </w:rPr>
              <w:t xml:space="preserve">       </w:t>
            </w:r>
            <w:r>
              <w:rPr>
                <w:rFonts w:hint="eastAsia" w:ascii="宋体" w:hAnsi="宋体" w:eastAsia="宋体" w:cs="宋体"/>
                <w:color w:val="000000"/>
                <w:kern w:val="0"/>
                <w:sz w:val="24"/>
                <w:szCs w:val="24"/>
                <w:u w:val="none" w:color="000000"/>
                <w:lang w:val="en-US" w:eastAsia="zh-CN"/>
              </w:rPr>
              <w:t>%</w:t>
            </w:r>
          </w:p>
        </w:tc>
        <w:tc>
          <w:tcPr>
            <w:tcW w:w="2076" w:type="dxa"/>
            <w:noWrap w:val="0"/>
            <w:vAlign w:val="center"/>
          </w:tcPr>
          <w:p>
            <w:pPr>
              <w:widowControl/>
              <w:spacing w:line="425" w:lineRule="atLeast"/>
              <w:jc w:val="left"/>
              <w:rPr>
                <w:rFonts w:hint="eastAsia" w:ascii="宋体" w:hAnsi="宋体" w:eastAsia="宋体" w:cs="宋体"/>
                <w:color w:val="000000"/>
                <w:kern w:val="0"/>
                <w:sz w:val="24"/>
                <w:szCs w:val="24"/>
                <w:u w:val="none" w:color="000000"/>
                <w:lang w:val="en-US" w:eastAsia="zh-CN"/>
              </w:rPr>
            </w:pPr>
            <w:r>
              <w:rPr>
                <w:rFonts w:hint="eastAsia" w:ascii="宋体" w:hAnsi="宋体" w:eastAsia="宋体" w:cs="宋体"/>
                <w:color w:val="000000"/>
                <w:kern w:val="0"/>
                <w:sz w:val="24"/>
                <w:szCs w:val="24"/>
                <w:u w:val="none" w:color="000000"/>
                <w:lang w:val="en-US" w:eastAsia="zh-CN"/>
              </w:rPr>
              <w:t>酸奶：</w:t>
            </w:r>
            <w:r>
              <w:rPr>
                <w:rFonts w:hint="eastAsia" w:ascii="宋体" w:hAnsi="宋体" w:eastAsia="宋体" w:cs="宋体"/>
                <w:color w:val="000000"/>
                <w:kern w:val="0"/>
                <w:sz w:val="24"/>
                <w:szCs w:val="24"/>
                <w:u w:val="single" w:color="auto"/>
                <w:lang w:val="en-US" w:eastAsia="zh-CN"/>
              </w:rPr>
              <w:t xml:space="preserve">       </w:t>
            </w:r>
            <w:r>
              <w:rPr>
                <w:rFonts w:hint="eastAsia" w:ascii="宋体" w:hAnsi="宋体" w:eastAsia="宋体" w:cs="宋体"/>
                <w:color w:val="000000"/>
                <w:kern w:val="0"/>
                <w:sz w:val="24"/>
                <w:szCs w:val="24"/>
                <w:u w:val="none" w:color="000000"/>
                <w:lang w:val="en-US" w:eastAsia="zh-CN"/>
              </w:rPr>
              <w:t>%</w:t>
            </w:r>
          </w:p>
        </w:tc>
        <w:tc>
          <w:tcPr>
            <w:tcW w:w="2076" w:type="dxa"/>
            <w:noWrap w:val="0"/>
            <w:vAlign w:val="center"/>
          </w:tcPr>
          <w:p>
            <w:pPr>
              <w:widowControl/>
              <w:spacing w:line="425" w:lineRule="atLeast"/>
              <w:jc w:val="left"/>
              <w:rPr>
                <w:rFonts w:hint="eastAsia" w:ascii="宋体" w:hAnsi="宋体" w:eastAsia="宋体" w:cs="宋体"/>
                <w:color w:val="000000"/>
                <w:kern w:val="0"/>
                <w:sz w:val="24"/>
                <w:szCs w:val="24"/>
                <w:u w:val="none" w:color="000000"/>
                <w:lang w:val="en-US" w:eastAsia="zh-CN"/>
              </w:rPr>
            </w:pPr>
            <w:r>
              <w:rPr>
                <w:rFonts w:hint="eastAsia" w:ascii="宋体" w:hAnsi="宋体" w:eastAsia="宋体" w:cs="宋体"/>
                <w:color w:val="000000"/>
                <w:kern w:val="0"/>
                <w:sz w:val="24"/>
                <w:szCs w:val="24"/>
                <w:u w:val="none" w:color="000000"/>
                <w:lang w:val="en-US" w:eastAsia="zh-CN"/>
              </w:rPr>
              <w:t>咖啡：</w:t>
            </w:r>
            <w:r>
              <w:rPr>
                <w:rFonts w:hint="eastAsia" w:ascii="宋体" w:hAnsi="宋体" w:eastAsia="宋体" w:cs="宋体"/>
                <w:color w:val="000000"/>
                <w:kern w:val="0"/>
                <w:sz w:val="24"/>
                <w:szCs w:val="24"/>
                <w:u w:val="single" w:color="auto"/>
                <w:lang w:val="en-US" w:eastAsia="zh-CN"/>
              </w:rPr>
              <w:t xml:space="preserve">       </w:t>
            </w:r>
            <w:r>
              <w:rPr>
                <w:rFonts w:hint="eastAsia" w:ascii="宋体" w:hAnsi="宋体" w:eastAsia="宋体" w:cs="宋体"/>
                <w:color w:val="000000"/>
                <w:kern w:val="0"/>
                <w:sz w:val="24"/>
                <w:szCs w:val="24"/>
                <w:u w:val="none" w:color="00000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3077" w:type="dxa"/>
            <w:noWrap w:val="0"/>
            <w:vAlign w:val="center"/>
          </w:tcPr>
          <w:p>
            <w:pPr>
              <w:widowControl/>
              <w:spacing w:line="425" w:lineRule="atLeast"/>
              <w:jc w:val="center"/>
              <w:rPr>
                <w:rFonts w:hint="eastAsia" w:ascii="宋体" w:hAnsi="宋体" w:eastAsia="宋体" w:cs="宋体"/>
                <w:color w:val="000000"/>
                <w:kern w:val="0"/>
                <w:sz w:val="24"/>
                <w:szCs w:val="24"/>
                <w:u w:val="none" w:color="000000"/>
              </w:rPr>
            </w:pPr>
            <w:r>
              <w:rPr>
                <w:rFonts w:hint="eastAsia" w:ascii="宋体" w:hAnsi="宋体" w:eastAsia="宋体" w:cs="宋体"/>
                <w:color w:val="000000"/>
                <w:kern w:val="0"/>
                <w:sz w:val="24"/>
                <w:szCs w:val="24"/>
                <w:u w:val="none" w:color="000000"/>
              </w:rPr>
              <w:t>是否响应采购文件要求</w:t>
            </w:r>
          </w:p>
        </w:tc>
        <w:tc>
          <w:tcPr>
            <w:tcW w:w="6228" w:type="dxa"/>
            <w:gridSpan w:val="3"/>
            <w:noWrap w:val="0"/>
            <w:vAlign w:val="center"/>
          </w:tcPr>
          <w:p>
            <w:pPr>
              <w:widowControl/>
              <w:spacing w:line="425" w:lineRule="atLeast"/>
              <w:jc w:val="center"/>
              <w:rPr>
                <w:rFonts w:hint="eastAsia" w:ascii="宋体" w:hAnsi="宋体" w:eastAsia="宋体" w:cs="宋体"/>
                <w:color w:val="000000"/>
                <w:kern w:val="0"/>
                <w:sz w:val="24"/>
                <w:szCs w:val="24"/>
                <w:u w:val="none"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3077" w:type="dxa"/>
            <w:noWrap w:val="0"/>
            <w:vAlign w:val="center"/>
          </w:tcPr>
          <w:p>
            <w:pPr>
              <w:widowControl/>
              <w:spacing w:line="425" w:lineRule="atLeast"/>
              <w:jc w:val="center"/>
              <w:rPr>
                <w:rFonts w:hint="eastAsia" w:ascii="宋体" w:hAnsi="宋体" w:eastAsia="宋体" w:cs="宋体"/>
                <w:color w:val="000000"/>
                <w:kern w:val="0"/>
                <w:sz w:val="24"/>
                <w:szCs w:val="24"/>
                <w:u w:val="none" w:color="000000"/>
              </w:rPr>
            </w:pPr>
            <w:r>
              <w:rPr>
                <w:rFonts w:hint="eastAsia" w:ascii="宋体" w:hAnsi="宋体" w:eastAsia="宋体" w:cs="宋体"/>
                <w:color w:val="000000"/>
                <w:kern w:val="0"/>
                <w:sz w:val="24"/>
                <w:szCs w:val="24"/>
                <w:u w:val="none" w:color="000000"/>
              </w:rPr>
              <w:t>交货时间</w:t>
            </w:r>
          </w:p>
        </w:tc>
        <w:tc>
          <w:tcPr>
            <w:tcW w:w="6228" w:type="dxa"/>
            <w:gridSpan w:val="3"/>
            <w:noWrap w:val="0"/>
            <w:vAlign w:val="center"/>
          </w:tcPr>
          <w:p>
            <w:pPr>
              <w:widowControl/>
              <w:spacing w:line="425" w:lineRule="atLeast"/>
              <w:jc w:val="center"/>
              <w:rPr>
                <w:rFonts w:hint="eastAsia" w:ascii="宋体" w:hAnsi="宋体" w:eastAsia="宋体" w:cs="宋体"/>
                <w:color w:val="000000"/>
                <w:kern w:val="0"/>
                <w:sz w:val="24"/>
                <w:szCs w:val="24"/>
                <w:u w:val="none"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3077" w:type="dxa"/>
            <w:noWrap w:val="0"/>
            <w:vAlign w:val="center"/>
          </w:tcPr>
          <w:p>
            <w:pPr>
              <w:widowControl/>
              <w:spacing w:line="425" w:lineRule="atLeast"/>
              <w:jc w:val="center"/>
              <w:rPr>
                <w:rFonts w:hint="eastAsia" w:ascii="宋体" w:hAnsi="宋体" w:eastAsia="宋体" w:cs="宋体"/>
                <w:color w:val="000000"/>
                <w:kern w:val="0"/>
                <w:sz w:val="24"/>
                <w:szCs w:val="24"/>
                <w:u w:val="none" w:color="000000"/>
              </w:rPr>
            </w:pPr>
            <w:r>
              <w:rPr>
                <w:rFonts w:hint="eastAsia" w:ascii="宋体" w:hAnsi="宋体" w:eastAsia="宋体" w:cs="宋体"/>
                <w:color w:val="000000"/>
                <w:kern w:val="0"/>
                <w:sz w:val="24"/>
                <w:szCs w:val="24"/>
                <w:u w:val="none" w:color="000000"/>
              </w:rPr>
              <w:t>质量标准</w:t>
            </w:r>
          </w:p>
        </w:tc>
        <w:tc>
          <w:tcPr>
            <w:tcW w:w="6228" w:type="dxa"/>
            <w:gridSpan w:val="3"/>
            <w:noWrap w:val="0"/>
            <w:vAlign w:val="center"/>
          </w:tcPr>
          <w:p>
            <w:pPr>
              <w:widowControl/>
              <w:spacing w:line="425" w:lineRule="atLeast"/>
              <w:jc w:val="center"/>
              <w:rPr>
                <w:rFonts w:hint="eastAsia" w:ascii="宋体" w:hAnsi="宋体" w:eastAsia="宋体" w:cs="宋体"/>
                <w:color w:val="000000"/>
                <w:kern w:val="0"/>
                <w:sz w:val="24"/>
                <w:szCs w:val="24"/>
                <w:u w:val="none"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3077" w:type="dxa"/>
            <w:noWrap w:val="0"/>
            <w:vAlign w:val="center"/>
          </w:tcPr>
          <w:p>
            <w:pPr>
              <w:widowControl/>
              <w:spacing w:line="425" w:lineRule="atLeast"/>
              <w:jc w:val="center"/>
              <w:rPr>
                <w:rFonts w:hint="eastAsia" w:ascii="宋体" w:hAnsi="宋体" w:eastAsia="宋体" w:cs="宋体"/>
                <w:color w:val="000000"/>
                <w:kern w:val="0"/>
                <w:sz w:val="24"/>
                <w:szCs w:val="24"/>
                <w:u w:val="none" w:color="000000"/>
              </w:rPr>
            </w:pPr>
            <w:r>
              <w:rPr>
                <w:rFonts w:hint="eastAsia" w:ascii="宋体" w:hAnsi="宋体" w:eastAsia="宋体" w:cs="宋体"/>
                <w:color w:val="000000"/>
                <w:kern w:val="0"/>
                <w:sz w:val="24"/>
                <w:szCs w:val="24"/>
                <w:u w:val="none" w:color="000000"/>
              </w:rPr>
              <w:t>产品质保及服务期</w:t>
            </w:r>
          </w:p>
        </w:tc>
        <w:tc>
          <w:tcPr>
            <w:tcW w:w="6228" w:type="dxa"/>
            <w:gridSpan w:val="3"/>
            <w:noWrap w:val="0"/>
            <w:vAlign w:val="center"/>
          </w:tcPr>
          <w:p>
            <w:pPr>
              <w:widowControl/>
              <w:spacing w:line="425" w:lineRule="atLeast"/>
              <w:jc w:val="center"/>
              <w:rPr>
                <w:rFonts w:hint="eastAsia" w:ascii="宋体" w:hAnsi="宋体" w:eastAsia="宋体" w:cs="宋体"/>
                <w:color w:val="000000"/>
                <w:kern w:val="0"/>
                <w:sz w:val="24"/>
                <w:szCs w:val="24"/>
                <w:u w:val="none"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3077" w:type="dxa"/>
            <w:noWrap w:val="0"/>
            <w:vAlign w:val="center"/>
          </w:tcPr>
          <w:p>
            <w:pPr>
              <w:widowControl/>
              <w:spacing w:line="425" w:lineRule="atLeast"/>
              <w:jc w:val="center"/>
              <w:rPr>
                <w:rFonts w:hint="eastAsia" w:ascii="宋体" w:hAnsi="宋体" w:eastAsia="宋体" w:cs="宋体"/>
                <w:color w:val="000000"/>
                <w:kern w:val="0"/>
                <w:sz w:val="24"/>
                <w:szCs w:val="24"/>
                <w:u w:val="none" w:color="000000"/>
              </w:rPr>
            </w:pPr>
            <w:r>
              <w:rPr>
                <w:rFonts w:hint="eastAsia" w:ascii="宋体" w:hAnsi="宋体" w:eastAsia="宋体" w:cs="宋体"/>
                <w:color w:val="000000"/>
                <w:kern w:val="0"/>
                <w:sz w:val="24"/>
                <w:szCs w:val="24"/>
                <w:u w:val="none" w:color="000000"/>
              </w:rPr>
              <w:t>备注</w:t>
            </w:r>
          </w:p>
        </w:tc>
        <w:tc>
          <w:tcPr>
            <w:tcW w:w="6228" w:type="dxa"/>
            <w:gridSpan w:val="3"/>
            <w:noWrap w:val="0"/>
            <w:vAlign w:val="center"/>
          </w:tcPr>
          <w:p>
            <w:pPr>
              <w:widowControl/>
              <w:spacing w:line="425" w:lineRule="atLeast"/>
              <w:jc w:val="center"/>
              <w:rPr>
                <w:rFonts w:hint="eastAsia" w:ascii="宋体" w:hAnsi="宋体" w:eastAsia="宋体" w:cs="宋体"/>
                <w:color w:val="000000"/>
                <w:kern w:val="0"/>
                <w:sz w:val="24"/>
                <w:szCs w:val="24"/>
                <w:u w:val="none" w:color="000000"/>
              </w:rPr>
            </w:pPr>
          </w:p>
        </w:tc>
      </w:tr>
    </w:tbl>
    <w:p>
      <w:pPr>
        <w:spacing w:line="400" w:lineRule="exact"/>
        <w:rPr>
          <w:rFonts w:ascii="宋体" w:hAnsi="宋体" w:eastAsia="宋体" w:cs="宋体"/>
          <w:sz w:val="24"/>
        </w:rPr>
      </w:pPr>
    </w:p>
    <w:p>
      <w:pPr>
        <w:pStyle w:val="2"/>
        <w:ind w:left="0" w:leftChars="0" w:firstLine="0" w:firstLineChars="0"/>
        <w:rPr>
          <w:rFonts w:hint="eastAsia" w:ascii="宋体" w:hAnsi="宋体" w:eastAsia="宋体" w:cs="宋体"/>
          <w:sz w:val="24"/>
        </w:rPr>
      </w:pPr>
      <w:r>
        <w:rPr>
          <w:rFonts w:hint="eastAsia" w:ascii="宋体" w:hAnsi="宋体" w:eastAsia="宋体" w:cs="宋体"/>
          <w:sz w:val="24"/>
        </w:rPr>
        <w:t>说明：</w:t>
      </w:r>
    </w:p>
    <w:p>
      <w:pPr>
        <w:pStyle w:val="2"/>
        <w:ind w:left="0" w:leftChars="0" w:firstLine="0" w:firstLineChars="0"/>
        <w:rPr>
          <w:rFonts w:hint="eastAsia" w:ascii="宋体" w:hAnsi="宋体" w:eastAsia="宋体" w:cs="宋体"/>
          <w:sz w:val="24"/>
        </w:rPr>
      </w:pPr>
      <w:r>
        <w:rPr>
          <w:rFonts w:hint="eastAsia" w:ascii="宋体" w:hAnsi="宋体" w:eastAsia="宋体" w:cs="宋体"/>
          <w:sz w:val="24"/>
        </w:rPr>
        <w:t>1、投标人须在开标一览表中响应招标文件要求。</w:t>
      </w:r>
    </w:p>
    <w:p>
      <w:pPr>
        <w:pStyle w:val="2"/>
        <w:ind w:left="0" w:leftChars="0" w:firstLine="0" w:firstLineChars="0"/>
        <w:rPr>
          <w:rFonts w:hint="eastAsia" w:ascii="宋体" w:hAnsi="宋体" w:eastAsia="宋体" w:cs="宋体"/>
          <w:sz w:val="24"/>
        </w:rPr>
      </w:pPr>
      <w:r>
        <w:rPr>
          <w:rFonts w:hint="eastAsia" w:ascii="宋体" w:hAnsi="宋体" w:eastAsia="宋体" w:cs="宋体"/>
          <w:sz w:val="24"/>
        </w:rPr>
        <w:t>2、与本表同时公布的内容包括对其响应文件的修改或撤回通知、投标价折扣声明、其他采购人认为应该宣读的内容等。</w:t>
      </w:r>
    </w:p>
    <w:p>
      <w:pPr>
        <w:spacing w:line="360" w:lineRule="auto"/>
        <w:jc w:val="left"/>
        <w:rPr>
          <w:rFonts w:ascii="Times New Roman" w:hAnsi="Times New Roman" w:eastAsia="宋体" w:cs="Times New Roman"/>
          <w:sz w:val="24"/>
        </w:rPr>
      </w:pPr>
    </w:p>
    <w:p>
      <w:pPr>
        <w:spacing w:line="360" w:lineRule="auto"/>
        <w:jc w:val="left"/>
        <w:rPr>
          <w:rFonts w:ascii="Times New Roman" w:hAnsi="Times New Roman" w:eastAsia="宋体" w:cs="Times New Roman"/>
          <w:sz w:val="24"/>
        </w:rPr>
      </w:pPr>
    </w:p>
    <w:p>
      <w:pPr>
        <w:spacing w:line="360" w:lineRule="auto"/>
        <w:jc w:val="left"/>
        <w:rPr>
          <w:rFonts w:ascii="Times New Roman" w:hAnsi="Times New Roman" w:eastAsia="宋体" w:cs="Times New Roman"/>
          <w:sz w:val="24"/>
        </w:rPr>
      </w:pPr>
      <w:r>
        <w:rPr>
          <w:rFonts w:ascii="Times New Roman" w:hAnsi="Times New Roman" w:eastAsia="宋体" w:cs="Times New Roman"/>
          <w:sz w:val="24"/>
        </w:rPr>
        <w:t>供应商：（盖单位章）</w:t>
      </w:r>
    </w:p>
    <w:p>
      <w:pPr>
        <w:spacing w:line="360" w:lineRule="auto"/>
        <w:jc w:val="left"/>
        <w:rPr>
          <w:rFonts w:ascii="Times New Roman" w:hAnsi="Times New Roman" w:eastAsia="宋体" w:cs="Times New Roman"/>
          <w:sz w:val="24"/>
        </w:rPr>
      </w:pPr>
      <w:r>
        <w:rPr>
          <w:rFonts w:ascii="Times New Roman" w:hAnsi="Times New Roman" w:eastAsia="宋体" w:cs="Times New Roman"/>
          <w:sz w:val="24"/>
        </w:rPr>
        <w:t>法定代表人或其委托代理人：（签字）</w:t>
      </w:r>
    </w:p>
    <w:p>
      <w:pPr>
        <w:pStyle w:val="2"/>
        <w:ind w:left="0" w:leftChars="0" w:firstLine="0" w:firstLineChars="0"/>
        <w:rPr>
          <w:rFonts w:ascii="宋体" w:hAnsi="宋体" w:eastAsia="宋体" w:cs="宋体"/>
          <w:sz w:val="24"/>
        </w:rPr>
      </w:pPr>
      <w:r>
        <w:rPr>
          <w:rFonts w:ascii="Times New Roman" w:hAnsi="Times New Roman" w:eastAsia="宋体" w:cs="Times New Roman"/>
          <w:sz w:val="24"/>
        </w:rPr>
        <w:t>日期：</w:t>
      </w:r>
      <w:r>
        <w:rPr>
          <w:rFonts w:hint="eastAsia" w:ascii="Times New Roman" w:hAnsi="Times New Roman" w:eastAsia="宋体" w:cs="Times New Roman"/>
          <w:sz w:val="24"/>
        </w:rPr>
        <w:t xml:space="preserve">    </w:t>
      </w:r>
      <w:r>
        <w:rPr>
          <w:rFonts w:ascii="Times New Roman" w:hAnsi="Times New Roman" w:eastAsia="宋体" w:cs="Times New Roman"/>
          <w:sz w:val="24"/>
        </w:rPr>
        <w:t>年</w:t>
      </w:r>
      <w:r>
        <w:rPr>
          <w:rFonts w:hint="eastAsia" w:ascii="Times New Roman" w:hAnsi="Times New Roman" w:eastAsia="宋体" w:cs="Times New Roman"/>
          <w:sz w:val="24"/>
        </w:rPr>
        <w:t xml:space="preserve">   </w:t>
      </w:r>
      <w:r>
        <w:rPr>
          <w:rFonts w:ascii="Times New Roman" w:hAnsi="Times New Roman" w:eastAsia="宋体" w:cs="Times New Roman"/>
          <w:sz w:val="24"/>
        </w:rPr>
        <w:t>月</w:t>
      </w:r>
      <w:r>
        <w:rPr>
          <w:rFonts w:hint="eastAsia" w:ascii="Times New Roman" w:hAnsi="Times New Roman" w:eastAsia="宋体" w:cs="Times New Roman"/>
          <w:sz w:val="24"/>
        </w:rPr>
        <w:t xml:space="preserve">   </w:t>
      </w:r>
      <w:r>
        <w:rPr>
          <w:rFonts w:ascii="Times New Roman" w:hAnsi="Times New Roman" w:eastAsia="宋体" w:cs="Times New Roman"/>
          <w:sz w:val="24"/>
        </w:rPr>
        <w:t>日</w:t>
      </w:r>
    </w:p>
    <w:p>
      <w:pPr>
        <w:pStyle w:val="2"/>
        <w:ind w:left="0" w:leftChars="0" w:firstLine="0" w:firstLineChars="0"/>
        <w:rPr>
          <w:rFonts w:ascii="宋体" w:hAnsi="宋体" w:eastAsia="宋体" w:cs="宋体"/>
          <w:sz w:val="24"/>
        </w:rPr>
      </w:pPr>
    </w:p>
    <w:p>
      <w:pPr>
        <w:pStyle w:val="2"/>
        <w:ind w:left="0" w:leftChars="0" w:firstLine="0" w:firstLineChars="0"/>
        <w:rPr>
          <w:rFonts w:ascii="宋体" w:hAnsi="宋体" w:eastAsia="宋体" w:cs="宋体"/>
          <w:sz w:val="24"/>
        </w:rPr>
      </w:pPr>
    </w:p>
    <w:p>
      <w:pPr>
        <w:spacing w:line="400" w:lineRule="exact"/>
        <w:rPr>
          <w:rFonts w:ascii="宋体" w:hAnsi="宋体" w:eastAsia="宋体" w:cs="宋体"/>
          <w:szCs w:val="20"/>
        </w:rPr>
      </w:pPr>
    </w:p>
    <w:p>
      <w:pPr>
        <w:spacing w:line="360" w:lineRule="auto"/>
        <w:rPr>
          <w:rFonts w:ascii="宋体" w:hAnsi="宋体" w:eastAsia="宋体" w:cs="宋体"/>
          <w:szCs w:val="21"/>
        </w:rPr>
      </w:pPr>
    </w:p>
    <w:p>
      <w:pPr>
        <w:rPr>
          <w:rFonts w:ascii="宋体" w:hAnsi="宋体" w:eastAsia="宋体" w:cs="宋体"/>
          <w:b/>
          <w:bCs/>
          <w:sz w:val="28"/>
          <w:szCs w:val="28"/>
        </w:rPr>
        <w:sectPr>
          <w:pgSz w:w="11906" w:h="16838"/>
          <w:pgMar w:top="1418" w:right="1134" w:bottom="1134" w:left="1417" w:header="936" w:footer="720" w:gutter="0"/>
          <w:cols w:space="720" w:num="1"/>
          <w:docGrid w:linePitch="331" w:charSpace="0"/>
        </w:sectPr>
      </w:pPr>
    </w:p>
    <w:p>
      <w:pPr>
        <w:pStyle w:val="4"/>
        <w:jc w:val="center"/>
        <w:rPr>
          <w:rFonts w:ascii="Times New Roman" w:hAnsi="Times New Roman" w:eastAsia="宋体" w:cs="Times New Roman"/>
        </w:rPr>
      </w:pPr>
      <w:bookmarkStart w:id="183" w:name="_Toc7817_WPSOffice_Level3"/>
      <w:bookmarkStart w:id="184" w:name="_Toc26397"/>
      <w:r>
        <w:rPr>
          <w:rFonts w:ascii="Times New Roman" w:hAnsi="Times New Roman" w:eastAsia="宋体" w:cs="Times New Roman"/>
        </w:rPr>
        <w:t xml:space="preserve">4.3 </w:t>
      </w:r>
      <w:bookmarkEnd w:id="183"/>
      <w:r>
        <w:rPr>
          <w:rFonts w:ascii="Times New Roman" w:hAnsi="Times New Roman" w:eastAsia="宋体" w:cs="Times New Roman"/>
        </w:rPr>
        <w:t>分项报价表</w:t>
      </w:r>
      <w:bookmarkEnd w:id="184"/>
    </w:p>
    <w:p>
      <w:pPr>
        <w:jc w:val="center"/>
        <w:rPr>
          <w:rFonts w:ascii="Times New Roman" w:hAnsi="Times New Roman" w:eastAsia="宋体" w:cs="Times New Roman"/>
        </w:rPr>
      </w:pPr>
      <w:r>
        <w:rPr>
          <w:rFonts w:ascii="Times New Roman" w:hAnsi="Times New Roman" w:eastAsia="宋体" w:cs="Times New Roman"/>
          <w:b/>
          <w:bCs/>
          <w:color w:val="000000"/>
          <w:sz w:val="32"/>
          <w:szCs w:val="32"/>
        </w:rPr>
        <w:t>分　项　报 价 表</w:t>
      </w:r>
    </w:p>
    <w:p>
      <w:pPr>
        <w:spacing w:line="360" w:lineRule="auto"/>
        <w:ind w:firstLine="2" w:firstLineChars="1"/>
        <w:rPr>
          <w:rFonts w:ascii="Times New Roman" w:hAnsi="Times New Roman" w:eastAsia="宋体" w:cs="Times New Roman"/>
          <w:color w:val="000000"/>
          <w:sz w:val="24"/>
        </w:rPr>
      </w:pPr>
      <w:r>
        <w:rPr>
          <w:rFonts w:ascii="Times New Roman" w:hAnsi="Times New Roman" w:eastAsia="宋体" w:cs="Times New Roman"/>
          <w:color w:val="000000"/>
          <w:sz w:val="24"/>
        </w:rPr>
        <w:t>项目名称：</w:t>
      </w:r>
    </w:p>
    <w:p>
      <w:pPr>
        <w:spacing w:line="360" w:lineRule="auto"/>
        <w:ind w:firstLine="2" w:firstLineChars="1"/>
        <w:rPr>
          <w:rFonts w:ascii="Times New Roman" w:hAnsi="Times New Roman" w:eastAsia="宋体" w:cs="Times New Roman"/>
          <w:color w:val="000000"/>
          <w:szCs w:val="21"/>
        </w:rPr>
      </w:pPr>
      <w:r>
        <w:rPr>
          <w:rFonts w:hint="eastAsia" w:ascii="Times New Roman" w:hAnsi="Times New Roman" w:eastAsia="宋体" w:cs="Times New Roman"/>
          <w:color w:val="000000"/>
          <w:sz w:val="24"/>
        </w:rPr>
        <w:t>项目</w:t>
      </w:r>
      <w:r>
        <w:rPr>
          <w:rFonts w:ascii="Times New Roman" w:hAnsi="Times New Roman" w:eastAsia="宋体" w:cs="Times New Roman"/>
          <w:color w:val="000000"/>
          <w:sz w:val="24"/>
        </w:rPr>
        <w:t>编号：</w:t>
      </w:r>
    </w:p>
    <w:p>
      <w:pPr>
        <w:widowControl/>
        <w:spacing w:before="156" w:beforeLines="50" w:after="156" w:afterLines="50" w:line="500" w:lineRule="exact"/>
        <w:jc w:val="center"/>
        <w:rPr>
          <w:rFonts w:ascii="仿宋" w:hAnsi="仿宋" w:eastAsia="仿宋" w:cs="宋体"/>
          <w:b/>
          <w:color w:val="auto"/>
          <w:kern w:val="2"/>
          <w:sz w:val="30"/>
          <w:szCs w:val="30"/>
          <w:u w:val="none" w:color="000000"/>
        </w:rPr>
      </w:pPr>
      <w:r>
        <w:rPr>
          <w:rFonts w:hint="eastAsia" w:ascii="仿宋" w:hAnsi="仿宋" w:eastAsia="仿宋" w:cs="宋体"/>
          <w:b/>
          <w:color w:val="auto"/>
          <w:kern w:val="2"/>
          <w:sz w:val="30"/>
          <w:szCs w:val="30"/>
          <w:u w:val="none" w:color="000000"/>
        </w:rPr>
        <w:t>楚雄医药高等专科学校职工书屋牛奶、酸奶和咖啡采购项目</w:t>
      </w:r>
    </w:p>
    <w:tbl>
      <w:tblPr>
        <w:tblStyle w:val="18"/>
        <w:tblW w:w="110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2"/>
        <w:gridCol w:w="1900"/>
        <w:gridCol w:w="2126"/>
        <w:gridCol w:w="2126"/>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2812" w:type="dxa"/>
            <w:shd w:val="clear" w:color="auto" w:fill="auto"/>
            <w:noWrap w:val="0"/>
            <w:vAlign w:val="center"/>
          </w:tcPr>
          <w:p>
            <w:pPr>
              <w:widowControl/>
              <w:spacing w:line="425" w:lineRule="atLeast"/>
              <w:jc w:val="center"/>
              <w:rPr>
                <w:rFonts w:hint="default" w:ascii="Times New Roman" w:hAnsi="Times New Roman" w:eastAsia="黑体" w:cs="Times New Roman"/>
                <w:b/>
                <w:color w:val="000000"/>
                <w:kern w:val="0"/>
                <w:szCs w:val="21"/>
                <w:u w:val="none" w:color="000000"/>
              </w:rPr>
            </w:pPr>
            <w:r>
              <w:rPr>
                <w:rFonts w:hint="default" w:ascii="Times New Roman" w:hAnsi="Times New Roman" w:eastAsia="黑体" w:cs="Times New Roman"/>
                <w:b/>
                <w:color w:val="000000"/>
                <w:kern w:val="0"/>
                <w:szCs w:val="21"/>
                <w:u w:val="none" w:color="000000"/>
              </w:rPr>
              <w:t>采购内容</w:t>
            </w:r>
          </w:p>
        </w:tc>
        <w:tc>
          <w:tcPr>
            <w:tcW w:w="1900" w:type="dxa"/>
            <w:shd w:val="clear" w:color="auto" w:fill="FFFFFF"/>
            <w:noWrap w:val="0"/>
            <w:vAlign w:val="center"/>
          </w:tcPr>
          <w:p>
            <w:pPr>
              <w:widowControl/>
              <w:spacing w:line="425" w:lineRule="atLeast"/>
              <w:jc w:val="center"/>
              <w:rPr>
                <w:rFonts w:hint="default" w:ascii="Times New Roman" w:hAnsi="Times New Roman" w:eastAsia="黑体" w:cs="Times New Roman"/>
                <w:b/>
                <w:color w:val="000000"/>
                <w:kern w:val="0"/>
                <w:szCs w:val="21"/>
                <w:u w:val="none" w:color="000000"/>
              </w:rPr>
            </w:pPr>
            <w:r>
              <w:rPr>
                <w:rFonts w:hint="default" w:ascii="Times New Roman" w:hAnsi="Times New Roman" w:eastAsia="黑体" w:cs="Times New Roman"/>
                <w:b/>
                <w:color w:val="000000"/>
                <w:kern w:val="0"/>
                <w:szCs w:val="21"/>
                <w:u w:val="none" w:color="000000"/>
              </w:rPr>
              <w:t>品牌</w:t>
            </w:r>
          </w:p>
        </w:tc>
        <w:tc>
          <w:tcPr>
            <w:tcW w:w="2126" w:type="dxa"/>
            <w:shd w:val="clear" w:color="auto" w:fill="FFFFFF"/>
            <w:noWrap w:val="0"/>
            <w:vAlign w:val="center"/>
          </w:tcPr>
          <w:p>
            <w:pPr>
              <w:widowControl/>
              <w:spacing w:line="425" w:lineRule="atLeast"/>
              <w:jc w:val="center"/>
              <w:rPr>
                <w:rFonts w:hint="default" w:ascii="Times New Roman" w:hAnsi="Times New Roman" w:eastAsia="黑体" w:cs="Times New Roman"/>
                <w:b/>
                <w:color w:val="000000"/>
                <w:kern w:val="0"/>
                <w:szCs w:val="20"/>
                <w:u w:val="none" w:color="000000"/>
                <w:lang w:val="en-US" w:eastAsia="zh-CN"/>
              </w:rPr>
            </w:pPr>
            <w:r>
              <w:rPr>
                <w:rFonts w:hint="default" w:ascii="Times New Roman" w:hAnsi="Times New Roman" w:eastAsia="黑体" w:cs="Times New Roman"/>
                <w:b/>
                <w:color w:val="000000"/>
                <w:kern w:val="0"/>
                <w:szCs w:val="20"/>
                <w:u w:val="none" w:color="000000"/>
                <w:lang w:val="en-US" w:eastAsia="zh-CN"/>
              </w:rPr>
              <w:t>规格</w:t>
            </w:r>
          </w:p>
        </w:tc>
        <w:tc>
          <w:tcPr>
            <w:tcW w:w="2126" w:type="dxa"/>
            <w:shd w:val="clear" w:color="auto" w:fill="FFFFFF"/>
            <w:noWrap w:val="0"/>
            <w:vAlign w:val="center"/>
          </w:tcPr>
          <w:p>
            <w:pPr>
              <w:widowControl/>
              <w:spacing w:line="425" w:lineRule="atLeast"/>
              <w:jc w:val="center"/>
              <w:rPr>
                <w:rFonts w:hint="default" w:ascii="Times New Roman" w:hAnsi="Times New Roman" w:eastAsia="黑体" w:cs="Times New Roman"/>
                <w:b/>
                <w:color w:val="000000"/>
                <w:kern w:val="0"/>
                <w:szCs w:val="20"/>
                <w:u w:val="none" w:color="000000"/>
              </w:rPr>
            </w:pPr>
            <w:r>
              <w:rPr>
                <w:rFonts w:hint="default" w:ascii="Times New Roman" w:hAnsi="Times New Roman" w:eastAsia="黑体" w:cs="Times New Roman"/>
                <w:b/>
                <w:color w:val="000000"/>
                <w:kern w:val="0"/>
                <w:szCs w:val="20"/>
                <w:u w:val="none" w:color="000000"/>
              </w:rPr>
              <w:t>下浮率（%）</w:t>
            </w:r>
          </w:p>
        </w:tc>
        <w:tc>
          <w:tcPr>
            <w:tcW w:w="2126" w:type="dxa"/>
            <w:shd w:val="clear" w:color="auto" w:fill="FFFFFF"/>
            <w:noWrap w:val="0"/>
            <w:vAlign w:val="center"/>
          </w:tcPr>
          <w:p>
            <w:pPr>
              <w:widowControl/>
              <w:spacing w:line="425" w:lineRule="atLeast"/>
              <w:jc w:val="center"/>
              <w:rPr>
                <w:rFonts w:hint="default" w:ascii="Times New Roman" w:hAnsi="Times New Roman" w:eastAsia="黑体" w:cs="Times New Roman"/>
                <w:b/>
                <w:color w:val="000000"/>
                <w:kern w:val="0"/>
                <w:szCs w:val="20"/>
                <w:u w:val="none" w:color="000000"/>
              </w:rPr>
            </w:pPr>
            <w:r>
              <w:rPr>
                <w:rFonts w:hint="default" w:ascii="Times New Roman" w:hAnsi="Times New Roman" w:eastAsia="黑体" w:cs="Times New Roman"/>
                <w:b/>
                <w:color w:val="000000"/>
                <w:kern w:val="0"/>
                <w:szCs w:val="20"/>
                <w:u w:val="none" w:color="000000"/>
              </w:rPr>
              <w:t>平均下浮率（%）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812" w:type="dxa"/>
            <w:vMerge w:val="restart"/>
            <w:shd w:val="clear" w:color="auto" w:fill="auto"/>
            <w:noWrap w:val="0"/>
            <w:vAlign w:val="center"/>
          </w:tcPr>
          <w:p>
            <w:pPr>
              <w:widowControl/>
              <w:spacing w:line="425" w:lineRule="atLeast"/>
              <w:jc w:val="center"/>
              <w:rPr>
                <w:rFonts w:hint="default" w:ascii="Times New Roman" w:hAnsi="Times New Roman" w:eastAsia="宋体" w:cs="Times New Roman"/>
                <w:color w:val="000000"/>
                <w:kern w:val="0"/>
                <w:szCs w:val="21"/>
                <w:u w:val="none" w:color="000000"/>
              </w:rPr>
            </w:pPr>
            <w:r>
              <w:rPr>
                <w:rFonts w:hint="default" w:ascii="Times New Roman" w:hAnsi="Times New Roman" w:cs="Times New Roman"/>
                <w:color w:val="auto"/>
              </w:rPr>
              <w:t>纯牛奶</w:t>
            </w:r>
          </w:p>
        </w:tc>
        <w:tc>
          <w:tcPr>
            <w:tcW w:w="1900" w:type="dxa"/>
            <w:shd w:val="clear" w:color="auto" w:fill="FFFFFF"/>
            <w:noWrap w:val="0"/>
            <w:vAlign w:val="center"/>
          </w:tcPr>
          <w:p>
            <w:pPr>
              <w:jc w:val="center"/>
              <w:rPr>
                <w:rFonts w:hint="default" w:ascii="Times New Roman" w:hAnsi="Times New Roman" w:eastAsia="宋体" w:cs="Times New Roman"/>
                <w:color w:val="000000"/>
                <w:kern w:val="0"/>
                <w:szCs w:val="21"/>
                <w:u w:val="none" w:color="000000"/>
              </w:rPr>
            </w:pPr>
            <w:r>
              <w:rPr>
                <w:rFonts w:hint="default" w:ascii="Times New Roman" w:hAnsi="Times New Roman" w:cs="Times New Roman"/>
                <w:color w:val="auto"/>
              </w:rPr>
              <w:t>蒙牛</w:t>
            </w:r>
          </w:p>
        </w:tc>
        <w:tc>
          <w:tcPr>
            <w:tcW w:w="2126" w:type="dxa"/>
            <w:vMerge w:val="restart"/>
            <w:shd w:val="clear" w:color="auto" w:fill="F1F1F1"/>
            <w:noWrap w:val="0"/>
            <w:vAlign w:val="center"/>
          </w:tcPr>
          <w:p>
            <w:pPr>
              <w:jc w:val="center"/>
              <w:rPr>
                <w:rFonts w:hint="default" w:ascii="Times New Roman" w:hAnsi="Times New Roman" w:cs="Times New Roman"/>
                <w:color w:val="auto"/>
              </w:rPr>
            </w:pPr>
            <w:r>
              <w:rPr>
                <w:rFonts w:hint="default" w:ascii="Times New Roman" w:hAnsi="Times New Roman" w:cs="Times New Roman"/>
                <w:color w:val="auto"/>
              </w:rPr>
              <w:t>250毫升或500毫升</w:t>
            </w:r>
          </w:p>
        </w:tc>
        <w:tc>
          <w:tcPr>
            <w:tcW w:w="2126" w:type="dxa"/>
            <w:shd w:val="clear" w:color="auto" w:fill="F1F1F1"/>
            <w:noWrap w:val="0"/>
            <w:vAlign w:val="center"/>
          </w:tcPr>
          <w:p>
            <w:pPr>
              <w:jc w:val="center"/>
              <w:rPr>
                <w:rFonts w:hint="default" w:ascii="Times New Roman" w:hAnsi="Times New Roman" w:cs="Times New Roman"/>
                <w:color w:val="auto"/>
              </w:rPr>
            </w:pPr>
          </w:p>
        </w:tc>
        <w:tc>
          <w:tcPr>
            <w:tcW w:w="2126" w:type="dxa"/>
            <w:vMerge w:val="restart"/>
            <w:shd w:val="clear" w:color="auto" w:fill="F1F1F1"/>
            <w:noWrap w:val="0"/>
            <w:vAlign w:val="center"/>
          </w:tcPr>
          <w:p>
            <w:pPr>
              <w:widowControl/>
              <w:spacing w:line="425" w:lineRule="atLeast"/>
              <w:jc w:val="center"/>
              <w:rPr>
                <w:rFonts w:hint="default" w:ascii="Times New Roman" w:hAnsi="Times New Roman" w:eastAsia="宋体" w:cs="Times New Roman"/>
                <w:color w:val="000000"/>
                <w:kern w:val="0"/>
                <w:szCs w:val="20"/>
                <w:u w:val="none" w:color="000000"/>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812" w:type="dxa"/>
            <w:vMerge w:val="continue"/>
            <w:shd w:val="clear" w:color="auto" w:fill="auto"/>
            <w:noWrap w:val="0"/>
            <w:vAlign w:val="center"/>
          </w:tcPr>
          <w:p>
            <w:pPr>
              <w:widowControl/>
              <w:spacing w:line="425" w:lineRule="atLeast"/>
              <w:jc w:val="center"/>
              <w:rPr>
                <w:rFonts w:hint="default" w:ascii="Times New Roman" w:hAnsi="Times New Roman" w:eastAsia="宋体" w:cs="Times New Roman"/>
                <w:color w:val="000000"/>
                <w:kern w:val="0"/>
                <w:szCs w:val="21"/>
                <w:u w:val="none" w:color="000000"/>
              </w:rPr>
            </w:pPr>
          </w:p>
        </w:tc>
        <w:tc>
          <w:tcPr>
            <w:tcW w:w="1900" w:type="dxa"/>
            <w:shd w:val="clear" w:color="auto" w:fill="FFFFFF"/>
            <w:noWrap w:val="0"/>
            <w:vAlign w:val="center"/>
          </w:tcPr>
          <w:p>
            <w:pPr>
              <w:jc w:val="center"/>
              <w:rPr>
                <w:rFonts w:hint="default" w:ascii="Times New Roman" w:hAnsi="Times New Roman" w:eastAsia="宋体" w:cs="Times New Roman"/>
                <w:color w:val="000000"/>
                <w:kern w:val="0"/>
                <w:szCs w:val="21"/>
                <w:u w:val="none" w:color="000000"/>
              </w:rPr>
            </w:pPr>
            <w:r>
              <w:rPr>
                <w:rFonts w:hint="default" w:ascii="Times New Roman" w:hAnsi="Times New Roman" w:cs="Times New Roman"/>
                <w:color w:val="auto"/>
              </w:rPr>
              <w:t>伊利</w:t>
            </w:r>
          </w:p>
        </w:tc>
        <w:tc>
          <w:tcPr>
            <w:tcW w:w="2126" w:type="dxa"/>
            <w:vMerge w:val="continue"/>
            <w:shd w:val="clear" w:color="auto" w:fill="F1F1F1"/>
            <w:noWrap w:val="0"/>
            <w:vAlign w:val="center"/>
          </w:tcPr>
          <w:p>
            <w:pPr>
              <w:jc w:val="center"/>
              <w:rPr>
                <w:rFonts w:hint="default" w:ascii="Times New Roman" w:hAnsi="Times New Roman" w:cs="Times New Roman"/>
                <w:color w:val="auto"/>
              </w:rPr>
            </w:pPr>
          </w:p>
        </w:tc>
        <w:tc>
          <w:tcPr>
            <w:tcW w:w="2126" w:type="dxa"/>
            <w:shd w:val="clear" w:color="auto" w:fill="F1F1F1"/>
            <w:noWrap w:val="0"/>
            <w:vAlign w:val="center"/>
          </w:tcPr>
          <w:p>
            <w:pPr>
              <w:jc w:val="center"/>
              <w:rPr>
                <w:rFonts w:hint="default" w:ascii="Times New Roman" w:hAnsi="Times New Roman" w:cs="Times New Roman"/>
                <w:color w:val="auto"/>
              </w:rPr>
            </w:pPr>
          </w:p>
        </w:tc>
        <w:tc>
          <w:tcPr>
            <w:tcW w:w="2126" w:type="dxa"/>
            <w:vMerge w:val="continue"/>
            <w:shd w:val="clear" w:color="auto" w:fill="FFFFFF"/>
            <w:noWrap w:val="0"/>
            <w:vAlign w:val="top"/>
          </w:tcPr>
          <w:p>
            <w:pPr>
              <w:widowControl/>
              <w:spacing w:line="425" w:lineRule="atLeast"/>
              <w:jc w:val="center"/>
              <w:rPr>
                <w:rFonts w:hint="default" w:ascii="Times New Roman" w:hAnsi="Times New Roman" w:eastAsia="黑体" w:cs="Times New Roman"/>
                <w:color w:val="000000"/>
                <w:kern w:val="0"/>
                <w:szCs w:val="20"/>
                <w:u w:val="none" w:color="000000"/>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812" w:type="dxa"/>
            <w:vMerge w:val="continue"/>
            <w:shd w:val="clear" w:color="auto" w:fill="auto"/>
            <w:noWrap w:val="0"/>
            <w:vAlign w:val="center"/>
          </w:tcPr>
          <w:p>
            <w:pPr>
              <w:widowControl/>
              <w:spacing w:line="425" w:lineRule="atLeast"/>
              <w:jc w:val="center"/>
              <w:rPr>
                <w:rFonts w:hint="default" w:ascii="Times New Roman" w:hAnsi="Times New Roman" w:eastAsia="宋体" w:cs="Times New Roman"/>
                <w:color w:val="000000"/>
                <w:kern w:val="0"/>
                <w:szCs w:val="21"/>
                <w:u w:val="none" w:color="000000"/>
              </w:rPr>
            </w:pPr>
          </w:p>
        </w:tc>
        <w:tc>
          <w:tcPr>
            <w:tcW w:w="1900" w:type="dxa"/>
            <w:shd w:val="clear" w:color="auto" w:fill="FFFFFF"/>
            <w:noWrap w:val="0"/>
            <w:vAlign w:val="center"/>
          </w:tcPr>
          <w:p>
            <w:pPr>
              <w:jc w:val="center"/>
              <w:rPr>
                <w:rFonts w:hint="default" w:ascii="Times New Roman" w:hAnsi="Times New Roman" w:eastAsia="宋体" w:cs="Times New Roman"/>
                <w:color w:val="000000"/>
                <w:kern w:val="0"/>
                <w:szCs w:val="21"/>
                <w:u w:val="none" w:color="000000"/>
              </w:rPr>
            </w:pPr>
            <w:r>
              <w:rPr>
                <w:rFonts w:hint="default" w:ascii="Times New Roman" w:hAnsi="Times New Roman" w:cs="Times New Roman"/>
                <w:color w:val="auto"/>
              </w:rPr>
              <w:t>雪兰</w:t>
            </w:r>
          </w:p>
        </w:tc>
        <w:tc>
          <w:tcPr>
            <w:tcW w:w="2126" w:type="dxa"/>
            <w:vMerge w:val="continue"/>
            <w:shd w:val="clear" w:color="auto" w:fill="F1F1F1"/>
            <w:noWrap w:val="0"/>
            <w:vAlign w:val="center"/>
          </w:tcPr>
          <w:p>
            <w:pPr>
              <w:jc w:val="center"/>
              <w:rPr>
                <w:rFonts w:hint="default" w:ascii="Times New Roman" w:hAnsi="Times New Roman" w:cs="Times New Roman"/>
                <w:color w:val="auto"/>
              </w:rPr>
            </w:pPr>
          </w:p>
        </w:tc>
        <w:tc>
          <w:tcPr>
            <w:tcW w:w="2126" w:type="dxa"/>
            <w:shd w:val="clear" w:color="auto" w:fill="F1F1F1"/>
            <w:noWrap w:val="0"/>
            <w:vAlign w:val="center"/>
          </w:tcPr>
          <w:p>
            <w:pPr>
              <w:jc w:val="center"/>
              <w:rPr>
                <w:rFonts w:hint="default" w:ascii="Times New Roman" w:hAnsi="Times New Roman" w:cs="Times New Roman"/>
                <w:color w:val="auto"/>
              </w:rPr>
            </w:pPr>
          </w:p>
        </w:tc>
        <w:tc>
          <w:tcPr>
            <w:tcW w:w="2126" w:type="dxa"/>
            <w:vMerge w:val="continue"/>
            <w:shd w:val="clear" w:color="auto" w:fill="FFFFFF"/>
            <w:noWrap w:val="0"/>
            <w:vAlign w:val="top"/>
          </w:tcPr>
          <w:p>
            <w:pPr>
              <w:widowControl/>
              <w:spacing w:line="425" w:lineRule="atLeast"/>
              <w:jc w:val="center"/>
              <w:rPr>
                <w:rFonts w:hint="default" w:ascii="Times New Roman" w:hAnsi="Times New Roman" w:eastAsia="黑体" w:cs="Times New Roman"/>
                <w:color w:val="000000"/>
                <w:kern w:val="0"/>
                <w:szCs w:val="20"/>
                <w:u w:val="none" w:color="000000"/>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812" w:type="dxa"/>
            <w:vMerge w:val="continue"/>
            <w:shd w:val="clear" w:color="auto" w:fill="auto"/>
            <w:noWrap w:val="0"/>
            <w:vAlign w:val="center"/>
          </w:tcPr>
          <w:p>
            <w:pPr>
              <w:widowControl/>
              <w:spacing w:line="425" w:lineRule="atLeast"/>
              <w:jc w:val="center"/>
              <w:rPr>
                <w:rFonts w:hint="default" w:ascii="Times New Roman" w:hAnsi="Times New Roman" w:eastAsia="宋体" w:cs="Times New Roman"/>
                <w:color w:val="000000"/>
                <w:kern w:val="0"/>
                <w:szCs w:val="21"/>
                <w:u w:val="none" w:color="000000"/>
              </w:rPr>
            </w:pPr>
          </w:p>
        </w:tc>
        <w:tc>
          <w:tcPr>
            <w:tcW w:w="1900" w:type="dxa"/>
            <w:shd w:val="clear" w:color="auto" w:fill="FFFFFF"/>
            <w:noWrap w:val="0"/>
            <w:vAlign w:val="center"/>
          </w:tcPr>
          <w:p>
            <w:pPr>
              <w:jc w:val="center"/>
              <w:rPr>
                <w:rFonts w:hint="default" w:ascii="Times New Roman" w:hAnsi="Times New Roman" w:eastAsia="宋体" w:cs="Times New Roman"/>
                <w:color w:val="000000"/>
                <w:kern w:val="0"/>
                <w:szCs w:val="21"/>
                <w:u w:val="none" w:color="000000"/>
              </w:rPr>
            </w:pPr>
            <w:r>
              <w:rPr>
                <w:rFonts w:hint="default" w:ascii="Times New Roman" w:hAnsi="Times New Roman" w:cs="Times New Roman"/>
                <w:color w:val="auto"/>
              </w:rPr>
              <w:t>来思尔</w:t>
            </w:r>
          </w:p>
        </w:tc>
        <w:tc>
          <w:tcPr>
            <w:tcW w:w="2126" w:type="dxa"/>
            <w:vMerge w:val="continue"/>
            <w:shd w:val="clear" w:color="auto" w:fill="F1F1F1"/>
            <w:noWrap w:val="0"/>
            <w:vAlign w:val="center"/>
          </w:tcPr>
          <w:p>
            <w:pPr>
              <w:jc w:val="center"/>
              <w:rPr>
                <w:rFonts w:hint="default" w:ascii="Times New Roman" w:hAnsi="Times New Roman" w:cs="Times New Roman"/>
                <w:color w:val="auto"/>
              </w:rPr>
            </w:pPr>
          </w:p>
        </w:tc>
        <w:tc>
          <w:tcPr>
            <w:tcW w:w="2126" w:type="dxa"/>
            <w:shd w:val="clear" w:color="auto" w:fill="F1F1F1"/>
            <w:noWrap w:val="0"/>
            <w:vAlign w:val="center"/>
          </w:tcPr>
          <w:p>
            <w:pPr>
              <w:jc w:val="center"/>
              <w:rPr>
                <w:rFonts w:hint="default" w:ascii="Times New Roman" w:hAnsi="Times New Roman" w:cs="Times New Roman"/>
                <w:color w:val="auto"/>
              </w:rPr>
            </w:pPr>
          </w:p>
        </w:tc>
        <w:tc>
          <w:tcPr>
            <w:tcW w:w="2126" w:type="dxa"/>
            <w:vMerge w:val="continue"/>
            <w:shd w:val="clear" w:color="auto" w:fill="FFFFFF"/>
            <w:noWrap w:val="0"/>
            <w:vAlign w:val="top"/>
          </w:tcPr>
          <w:p>
            <w:pPr>
              <w:widowControl/>
              <w:spacing w:line="425" w:lineRule="atLeast"/>
              <w:jc w:val="center"/>
              <w:rPr>
                <w:rFonts w:hint="default" w:ascii="Times New Roman" w:hAnsi="Times New Roman" w:eastAsia="黑体" w:cs="Times New Roman"/>
                <w:color w:val="000000"/>
                <w:kern w:val="0"/>
                <w:szCs w:val="20"/>
                <w:u w:val="none" w:color="000000"/>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812" w:type="dxa"/>
            <w:vMerge w:val="continue"/>
            <w:shd w:val="clear" w:color="auto" w:fill="auto"/>
            <w:noWrap w:val="0"/>
            <w:vAlign w:val="center"/>
          </w:tcPr>
          <w:p>
            <w:pPr>
              <w:widowControl/>
              <w:spacing w:line="425" w:lineRule="atLeast"/>
              <w:jc w:val="center"/>
              <w:rPr>
                <w:rFonts w:hint="default" w:ascii="Times New Roman" w:hAnsi="Times New Roman" w:eastAsia="宋体" w:cs="Times New Roman"/>
                <w:color w:val="000000"/>
                <w:kern w:val="0"/>
                <w:szCs w:val="21"/>
                <w:u w:val="none" w:color="000000"/>
              </w:rPr>
            </w:pPr>
          </w:p>
        </w:tc>
        <w:tc>
          <w:tcPr>
            <w:tcW w:w="1900" w:type="dxa"/>
            <w:shd w:val="clear" w:color="auto" w:fill="FFFFFF"/>
            <w:noWrap w:val="0"/>
            <w:vAlign w:val="center"/>
          </w:tcPr>
          <w:p>
            <w:pPr>
              <w:jc w:val="center"/>
              <w:rPr>
                <w:rFonts w:hint="default" w:ascii="Times New Roman" w:hAnsi="Times New Roman" w:eastAsia="宋体" w:cs="Times New Roman"/>
                <w:color w:val="000000"/>
                <w:kern w:val="0"/>
                <w:szCs w:val="21"/>
                <w:u w:val="none" w:color="000000"/>
              </w:rPr>
            </w:pPr>
            <w:r>
              <w:rPr>
                <w:rFonts w:hint="default" w:ascii="Times New Roman" w:hAnsi="Times New Roman" w:cs="Times New Roman"/>
                <w:color w:val="auto"/>
              </w:rPr>
              <w:t>...</w:t>
            </w:r>
          </w:p>
        </w:tc>
        <w:tc>
          <w:tcPr>
            <w:tcW w:w="2126" w:type="dxa"/>
            <w:vMerge w:val="continue"/>
            <w:shd w:val="clear" w:color="auto" w:fill="F1F1F1"/>
            <w:noWrap w:val="0"/>
            <w:vAlign w:val="center"/>
          </w:tcPr>
          <w:p>
            <w:pPr>
              <w:jc w:val="center"/>
              <w:rPr>
                <w:rFonts w:hint="default" w:ascii="Times New Roman" w:hAnsi="Times New Roman" w:cs="Times New Roman"/>
                <w:color w:val="auto"/>
              </w:rPr>
            </w:pPr>
          </w:p>
        </w:tc>
        <w:tc>
          <w:tcPr>
            <w:tcW w:w="2126" w:type="dxa"/>
            <w:shd w:val="clear" w:color="auto" w:fill="F1F1F1"/>
            <w:noWrap w:val="0"/>
            <w:vAlign w:val="center"/>
          </w:tcPr>
          <w:p>
            <w:pPr>
              <w:jc w:val="center"/>
              <w:rPr>
                <w:rFonts w:hint="default" w:ascii="Times New Roman" w:hAnsi="Times New Roman" w:cs="Times New Roman"/>
                <w:color w:val="auto"/>
              </w:rPr>
            </w:pPr>
          </w:p>
        </w:tc>
        <w:tc>
          <w:tcPr>
            <w:tcW w:w="2126" w:type="dxa"/>
            <w:vMerge w:val="continue"/>
            <w:shd w:val="clear" w:color="auto" w:fill="FFFFFF"/>
            <w:noWrap w:val="0"/>
            <w:vAlign w:val="top"/>
          </w:tcPr>
          <w:p>
            <w:pPr>
              <w:widowControl/>
              <w:spacing w:line="425" w:lineRule="atLeast"/>
              <w:jc w:val="center"/>
              <w:rPr>
                <w:rFonts w:hint="default" w:ascii="Times New Roman" w:hAnsi="Times New Roman" w:eastAsia="黑体" w:cs="Times New Roman"/>
                <w:color w:val="000000"/>
                <w:kern w:val="0"/>
                <w:szCs w:val="20"/>
                <w:u w:val="none" w:color="000000"/>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812" w:type="dxa"/>
            <w:vMerge w:val="restart"/>
            <w:shd w:val="clear" w:color="auto" w:fill="auto"/>
            <w:noWrap w:val="0"/>
            <w:vAlign w:val="center"/>
          </w:tcPr>
          <w:p>
            <w:pPr>
              <w:widowControl/>
              <w:spacing w:line="425" w:lineRule="atLeast"/>
              <w:jc w:val="center"/>
              <w:rPr>
                <w:rFonts w:hint="default" w:ascii="Times New Roman" w:hAnsi="Times New Roman" w:eastAsia="宋体" w:cs="Times New Roman"/>
                <w:color w:val="000000"/>
                <w:kern w:val="0"/>
                <w:szCs w:val="21"/>
                <w:u w:val="none" w:color="000000"/>
              </w:rPr>
            </w:pPr>
            <w:r>
              <w:rPr>
                <w:rFonts w:hint="default" w:ascii="Times New Roman" w:hAnsi="Times New Roman" w:cs="Times New Roman"/>
                <w:color w:val="auto"/>
              </w:rPr>
              <w:t>酸奶</w:t>
            </w:r>
          </w:p>
        </w:tc>
        <w:tc>
          <w:tcPr>
            <w:tcW w:w="1900" w:type="dxa"/>
            <w:shd w:val="clear" w:color="auto" w:fill="FFFFFF"/>
            <w:noWrap w:val="0"/>
            <w:vAlign w:val="center"/>
          </w:tcPr>
          <w:p>
            <w:pPr>
              <w:jc w:val="center"/>
              <w:rPr>
                <w:rFonts w:hint="default" w:ascii="Times New Roman" w:hAnsi="Times New Roman" w:eastAsia="宋体" w:cs="Times New Roman"/>
                <w:color w:val="000000"/>
                <w:kern w:val="0"/>
                <w:sz w:val="21"/>
                <w:szCs w:val="21"/>
                <w:u w:val="none" w:color="000000"/>
                <w:lang w:val="en-US" w:eastAsia="zh-CN" w:bidi="ar-SA"/>
              </w:rPr>
            </w:pPr>
            <w:r>
              <w:rPr>
                <w:rFonts w:hint="default" w:ascii="Times New Roman" w:hAnsi="Times New Roman" w:cs="Times New Roman"/>
                <w:color w:val="auto"/>
              </w:rPr>
              <w:t>蒙牛</w:t>
            </w:r>
          </w:p>
        </w:tc>
        <w:tc>
          <w:tcPr>
            <w:tcW w:w="2126" w:type="dxa"/>
            <w:vMerge w:val="restart"/>
            <w:shd w:val="clear" w:color="auto" w:fill="F1F1F1"/>
            <w:noWrap w:val="0"/>
            <w:vAlign w:val="center"/>
          </w:tcPr>
          <w:p>
            <w:pPr>
              <w:jc w:val="center"/>
              <w:rPr>
                <w:rFonts w:hint="default" w:ascii="Times New Roman" w:hAnsi="Times New Roman" w:cs="Times New Roman"/>
                <w:color w:val="auto"/>
              </w:rPr>
            </w:pPr>
            <w:r>
              <w:rPr>
                <w:rFonts w:hint="default" w:ascii="Times New Roman" w:hAnsi="Times New Roman" w:cs="Times New Roman"/>
                <w:color w:val="auto"/>
              </w:rPr>
              <w:t>136毫升或150毫升</w:t>
            </w:r>
          </w:p>
        </w:tc>
        <w:tc>
          <w:tcPr>
            <w:tcW w:w="2126" w:type="dxa"/>
            <w:shd w:val="clear" w:color="auto" w:fill="F1F1F1"/>
            <w:noWrap w:val="0"/>
            <w:vAlign w:val="center"/>
          </w:tcPr>
          <w:p>
            <w:pPr>
              <w:jc w:val="center"/>
              <w:rPr>
                <w:rFonts w:hint="default" w:ascii="Times New Roman" w:hAnsi="Times New Roman" w:cs="Times New Roman"/>
                <w:color w:val="auto"/>
              </w:rPr>
            </w:pPr>
          </w:p>
        </w:tc>
        <w:tc>
          <w:tcPr>
            <w:tcW w:w="2126" w:type="dxa"/>
            <w:vMerge w:val="restart"/>
            <w:shd w:val="clear" w:color="auto" w:fill="FFFFFF"/>
            <w:noWrap w:val="0"/>
            <w:vAlign w:val="top"/>
          </w:tcPr>
          <w:p>
            <w:pPr>
              <w:pStyle w:val="2"/>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812" w:type="dxa"/>
            <w:vMerge w:val="continue"/>
            <w:shd w:val="clear" w:color="auto" w:fill="auto"/>
            <w:noWrap w:val="0"/>
            <w:vAlign w:val="center"/>
          </w:tcPr>
          <w:p>
            <w:pPr>
              <w:widowControl/>
              <w:spacing w:line="425" w:lineRule="atLeast"/>
              <w:jc w:val="center"/>
              <w:rPr>
                <w:rFonts w:hint="default" w:ascii="Times New Roman" w:hAnsi="Times New Roman" w:eastAsia="宋体" w:cs="Times New Roman"/>
                <w:color w:val="000000"/>
                <w:kern w:val="0"/>
                <w:szCs w:val="21"/>
                <w:u w:val="none" w:color="000000"/>
              </w:rPr>
            </w:pPr>
          </w:p>
        </w:tc>
        <w:tc>
          <w:tcPr>
            <w:tcW w:w="1900" w:type="dxa"/>
            <w:shd w:val="clear" w:color="auto" w:fill="FFFFFF"/>
            <w:noWrap w:val="0"/>
            <w:vAlign w:val="center"/>
          </w:tcPr>
          <w:p>
            <w:pPr>
              <w:jc w:val="center"/>
              <w:rPr>
                <w:rFonts w:hint="default" w:ascii="Times New Roman" w:hAnsi="Times New Roman" w:eastAsia="宋体" w:cs="Times New Roman"/>
                <w:color w:val="000000"/>
                <w:kern w:val="0"/>
                <w:sz w:val="21"/>
                <w:szCs w:val="21"/>
                <w:u w:val="none" w:color="000000"/>
                <w:lang w:val="en-US" w:eastAsia="zh-CN" w:bidi="ar-SA"/>
              </w:rPr>
            </w:pPr>
            <w:r>
              <w:rPr>
                <w:rFonts w:hint="default" w:ascii="Times New Roman" w:hAnsi="Times New Roman" w:cs="Times New Roman"/>
                <w:color w:val="auto"/>
              </w:rPr>
              <w:t>伊利</w:t>
            </w:r>
          </w:p>
        </w:tc>
        <w:tc>
          <w:tcPr>
            <w:tcW w:w="2126" w:type="dxa"/>
            <w:vMerge w:val="continue"/>
            <w:shd w:val="clear" w:color="auto" w:fill="F1F1F1"/>
            <w:noWrap w:val="0"/>
            <w:vAlign w:val="center"/>
          </w:tcPr>
          <w:p>
            <w:pPr>
              <w:jc w:val="center"/>
              <w:rPr>
                <w:rFonts w:hint="default" w:ascii="Times New Roman" w:hAnsi="Times New Roman" w:cs="Times New Roman"/>
                <w:color w:val="auto"/>
              </w:rPr>
            </w:pPr>
          </w:p>
        </w:tc>
        <w:tc>
          <w:tcPr>
            <w:tcW w:w="2126" w:type="dxa"/>
            <w:shd w:val="clear" w:color="auto" w:fill="F1F1F1"/>
            <w:noWrap w:val="0"/>
            <w:vAlign w:val="center"/>
          </w:tcPr>
          <w:p>
            <w:pPr>
              <w:jc w:val="center"/>
              <w:rPr>
                <w:rFonts w:hint="default" w:ascii="Times New Roman" w:hAnsi="Times New Roman" w:cs="Times New Roman"/>
                <w:color w:val="auto"/>
              </w:rPr>
            </w:pPr>
          </w:p>
        </w:tc>
        <w:tc>
          <w:tcPr>
            <w:tcW w:w="2126" w:type="dxa"/>
            <w:vMerge w:val="continue"/>
            <w:shd w:val="clear" w:color="auto" w:fill="FFFFFF"/>
            <w:noWrap w:val="0"/>
            <w:vAlign w:val="top"/>
          </w:tcPr>
          <w:p>
            <w:pPr>
              <w:widowControl/>
              <w:spacing w:line="425" w:lineRule="atLeast"/>
              <w:jc w:val="center"/>
              <w:rPr>
                <w:rFonts w:hint="default" w:ascii="Times New Roman" w:hAnsi="Times New Roman" w:eastAsia="黑体" w:cs="Times New Roman"/>
                <w:color w:val="000000"/>
                <w:kern w:val="0"/>
                <w:szCs w:val="20"/>
                <w:u w:val="none" w:color="000000"/>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812" w:type="dxa"/>
            <w:vMerge w:val="continue"/>
            <w:shd w:val="clear" w:color="auto" w:fill="auto"/>
            <w:noWrap w:val="0"/>
            <w:vAlign w:val="center"/>
          </w:tcPr>
          <w:p>
            <w:pPr>
              <w:widowControl/>
              <w:spacing w:line="425" w:lineRule="atLeast"/>
              <w:jc w:val="center"/>
              <w:rPr>
                <w:rFonts w:hint="default" w:ascii="Times New Roman" w:hAnsi="Times New Roman" w:eastAsia="宋体" w:cs="Times New Roman"/>
                <w:color w:val="000000"/>
                <w:kern w:val="0"/>
                <w:szCs w:val="21"/>
                <w:u w:val="none" w:color="000000"/>
              </w:rPr>
            </w:pPr>
          </w:p>
        </w:tc>
        <w:tc>
          <w:tcPr>
            <w:tcW w:w="1900" w:type="dxa"/>
            <w:shd w:val="clear" w:color="auto" w:fill="FFFFFF"/>
            <w:noWrap w:val="0"/>
            <w:vAlign w:val="center"/>
          </w:tcPr>
          <w:p>
            <w:pPr>
              <w:jc w:val="center"/>
              <w:rPr>
                <w:rFonts w:hint="default" w:ascii="Times New Roman" w:hAnsi="Times New Roman" w:eastAsia="宋体" w:cs="Times New Roman"/>
                <w:color w:val="000000"/>
                <w:kern w:val="0"/>
                <w:sz w:val="21"/>
                <w:szCs w:val="21"/>
                <w:u w:val="none" w:color="000000"/>
                <w:lang w:val="en-US" w:eastAsia="zh-CN" w:bidi="ar-SA"/>
              </w:rPr>
            </w:pPr>
            <w:r>
              <w:rPr>
                <w:rFonts w:hint="default" w:ascii="Times New Roman" w:hAnsi="Times New Roman" w:cs="Times New Roman"/>
                <w:color w:val="auto"/>
              </w:rPr>
              <w:t>雪兰</w:t>
            </w:r>
          </w:p>
        </w:tc>
        <w:tc>
          <w:tcPr>
            <w:tcW w:w="2126" w:type="dxa"/>
            <w:vMerge w:val="continue"/>
            <w:shd w:val="clear" w:color="auto" w:fill="F1F1F1"/>
            <w:noWrap w:val="0"/>
            <w:vAlign w:val="center"/>
          </w:tcPr>
          <w:p>
            <w:pPr>
              <w:jc w:val="center"/>
              <w:rPr>
                <w:rFonts w:hint="default" w:ascii="Times New Roman" w:hAnsi="Times New Roman" w:cs="Times New Roman"/>
                <w:color w:val="auto"/>
              </w:rPr>
            </w:pPr>
          </w:p>
        </w:tc>
        <w:tc>
          <w:tcPr>
            <w:tcW w:w="2126" w:type="dxa"/>
            <w:shd w:val="clear" w:color="auto" w:fill="F1F1F1"/>
            <w:noWrap w:val="0"/>
            <w:vAlign w:val="center"/>
          </w:tcPr>
          <w:p>
            <w:pPr>
              <w:jc w:val="center"/>
              <w:rPr>
                <w:rFonts w:hint="default" w:ascii="Times New Roman" w:hAnsi="Times New Roman" w:cs="Times New Roman"/>
                <w:color w:val="auto"/>
              </w:rPr>
            </w:pPr>
          </w:p>
        </w:tc>
        <w:tc>
          <w:tcPr>
            <w:tcW w:w="2126" w:type="dxa"/>
            <w:vMerge w:val="continue"/>
            <w:shd w:val="clear" w:color="auto" w:fill="FFFFFF"/>
            <w:noWrap w:val="0"/>
            <w:vAlign w:val="top"/>
          </w:tcPr>
          <w:p>
            <w:pPr>
              <w:widowControl/>
              <w:spacing w:line="425" w:lineRule="atLeast"/>
              <w:jc w:val="center"/>
              <w:rPr>
                <w:rFonts w:hint="default" w:ascii="Times New Roman" w:hAnsi="Times New Roman" w:eastAsia="黑体" w:cs="Times New Roman"/>
                <w:color w:val="000000"/>
                <w:kern w:val="0"/>
                <w:szCs w:val="20"/>
                <w:u w:val="none" w:color="000000"/>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812" w:type="dxa"/>
            <w:vMerge w:val="continue"/>
            <w:shd w:val="clear" w:color="auto" w:fill="auto"/>
            <w:noWrap w:val="0"/>
            <w:vAlign w:val="center"/>
          </w:tcPr>
          <w:p>
            <w:pPr>
              <w:widowControl/>
              <w:spacing w:line="425" w:lineRule="atLeast"/>
              <w:jc w:val="center"/>
              <w:rPr>
                <w:rFonts w:hint="default" w:ascii="Times New Roman" w:hAnsi="Times New Roman" w:eastAsia="宋体" w:cs="Times New Roman"/>
                <w:color w:val="000000"/>
                <w:kern w:val="0"/>
                <w:szCs w:val="21"/>
                <w:u w:val="none" w:color="000000"/>
              </w:rPr>
            </w:pPr>
          </w:p>
        </w:tc>
        <w:tc>
          <w:tcPr>
            <w:tcW w:w="1900" w:type="dxa"/>
            <w:shd w:val="clear" w:color="auto" w:fill="FFFFFF"/>
            <w:noWrap w:val="0"/>
            <w:vAlign w:val="center"/>
          </w:tcPr>
          <w:p>
            <w:pPr>
              <w:jc w:val="center"/>
              <w:rPr>
                <w:rFonts w:hint="default" w:ascii="Times New Roman" w:hAnsi="Times New Roman" w:eastAsia="宋体" w:cs="Times New Roman"/>
                <w:color w:val="000000"/>
                <w:kern w:val="0"/>
                <w:sz w:val="21"/>
                <w:szCs w:val="21"/>
                <w:u w:val="none" w:color="000000"/>
                <w:lang w:val="en-US" w:eastAsia="zh-CN" w:bidi="ar-SA"/>
              </w:rPr>
            </w:pPr>
            <w:r>
              <w:rPr>
                <w:rFonts w:hint="default" w:ascii="Times New Roman" w:hAnsi="Times New Roman" w:cs="Times New Roman"/>
                <w:color w:val="auto"/>
              </w:rPr>
              <w:t>来思尔</w:t>
            </w:r>
          </w:p>
        </w:tc>
        <w:tc>
          <w:tcPr>
            <w:tcW w:w="2126" w:type="dxa"/>
            <w:vMerge w:val="continue"/>
            <w:shd w:val="clear" w:color="auto" w:fill="F1F1F1"/>
            <w:noWrap w:val="0"/>
            <w:vAlign w:val="center"/>
          </w:tcPr>
          <w:p>
            <w:pPr>
              <w:jc w:val="center"/>
              <w:rPr>
                <w:rFonts w:hint="default" w:ascii="Times New Roman" w:hAnsi="Times New Roman" w:cs="Times New Roman"/>
                <w:color w:val="auto"/>
              </w:rPr>
            </w:pPr>
          </w:p>
        </w:tc>
        <w:tc>
          <w:tcPr>
            <w:tcW w:w="2126" w:type="dxa"/>
            <w:shd w:val="clear" w:color="auto" w:fill="F1F1F1"/>
            <w:noWrap w:val="0"/>
            <w:vAlign w:val="center"/>
          </w:tcPr>
          <w:p>
            <w:pPr>
              <w:jc w:val="center"/>
              <w:rPr>
                <w:rFonts w:hint="default" w:ascii="Times New Roman" w:hAnsi="Times New Roman" w:cs="Times New Roman"/>
                <w:color w:val="auto"/>
              </w:rPr>
            </w:pPr>
          </w:p>
        </w:tc>
        <w:tc>
          <w:tcPr>
            <w:tcW w:w="2126" w:type="dxa"/>
            <w:vMerge w:val="continue"/>
            <w:shd w:val="clear" w:color="auto" w:fill="FFFFFF"/>
            <w:noWrap w:val="0"/>
            <w:vAlign w:val="top"/>
          </w:tcPr>
          <w:p>
            <w:pPr>
              <w:widowControl/>
              <w:spacing w:line="425" w:lineRule="atLeast"/>
              <w:jc w:val="center"/>
              <w:rPr>
                <w:rFonts w:hint="default" w:ascii="Times New Roman" w:hAnsi="Times New Roman" w:eastAsia="黑体" w:cs="Times New Roman"/>
                <w:color w:val="000000"/>
                <w:kern w:val="0"/>
                <w:szCs w:val="20"/>
                <w:u w:val="none" w:color="000000"/>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812" w:type="dxa"/>
            <w:vMerge w:val="continue"/>
            <w:shd w:val="clear" w:color="auto" w:fill="auto"/>
            <w:noWrap w:val="0"/>
            <w:vAlign w:val="center"/>
          </w:tcPr>
          <w:p>
            <w:pPr>
              <w:widowControl/>
              <w:spacing w:line="425" w:lineRule="atLeast"/>
              <w:jc w:val="center"/>
              <w:rPr>
                <w:rFonts w:hint="default" w:ascii="Times New Roman" w:hAnsi="Times New Roman" w:eastAsia="宋体" w:cs="Times New Roman"/>
                <w:color w:val="000000"/>
                <w:kern w:val="0"/>
                <w:szCs w:val="21"/>
                <w:u w:val="none" w:color="000000"/>
              </w:rPr>
            </w:pPr>
          </w:p>
        </w:tc>
        <w:tc>
          <w:tcPr>
            <w:tcW w:w="1900" w:type="dxa"/>
            <w:shd w:val="clear" w:color="auto" w:fill="FFFFFF"/>
            <w:noWrap w:val="0"/>
            <w:vAlign w:val="center"/>
          </w:tcPr>
          <w:p>
            <w:pPr>
              <w:jc w:val="center"/>
              <w:rPr>
                <w:rFonts w:hint="default" w:ascii="Times New Roman" w:hAnsi="Times New Roman" w:eastAsia="宋体" w:cs="Times New Roman"/>
                <w:color w:val="000000"/>
                <w:kern w:val="0"/>
                <w:sz w:val="21"/>
                <w:szCs w:val="21"/>
                <w:u w:val="none" w:color="000000"/>
                <w:lang w:val="en-US" w:eastAsia="zh-CN" w:bidi="ar-SA"/>
              </w:rPr>
            </w:pPr>
            <w:r>
              <w:rPr>
                <w:rFonts w:hint="default" w:ascii="Times New Roman" w:hAnsi="Times New Roman" w:cs="Times New Roman"/>
                <w:color w:val="auto"/>
              </w:rPr>
              <w:t>...</w:t>
            </w:r>
          </w:p>
        </w:tc>
        <w:tc>
          <w:tcPr>
            <w:tcW w:w="2126" w:type="dxa"/>
            <w:vMerge w:val="continue"/>
            <w:shd w:val="clear" w:color="auto" w:fill="F1F1F1"/>
            <w:noWrap w:val="0"/>
            <w:vAlign w:val="center"/>
          </w:tcPr>
          <w:p>
            <w:pPr>
              <w:jc w:val="center"/>
              <w:rPr>
                <w:rFonts w:hint="default" w:ascii="Times New Roman" w:hAnsi="Times New Roman" w:cs="Times New Roman"/>
                <w:color w:val="auto"/>
              </w:rPr>
            </w:pPr>
          </w:p>
        </w:tc>
        <w:tc>
          <w:tcPr>
            <w:tcW w:w="2126" w:type="dxa"/>
            <w:shd w:val="clear" w:color="auto" w:fill="F1F1F1"/>
            <w:noWrap w:val="0"/>
            <w:vAlign w:val="center"/>
          </w:tcPr>
          <w:p>
            <w:pPr>
              <w:jc w:val="center"/>
              <w:rPr>
                <w:rFonts w:hint="default" w:ascii="Times New Roman" w:hAnsi="Times New Roman" w:cs="Times New Roman"/>
                <w:color w:val="auto"/>
              </w:rPr>
            </w:pPr>
          </w:p>
        </w:tc>
        <w:tc>
          <w:tcPr>
            <w:tcW w:w="2126" w:type="dxa"/>
            <w:vMerge w:val="continue"/>
            <w:shd w:val="clear" w:color="auto" w:fill="FFFFFF"/>
            <w:noWrap w:val="0"/>
            <w:vAlign w:val="top"/>
          </w:tcPr>
          <w:p>
            <w:pPr>
              <w:widowControl/>
              <w:spacing w:line="425" w:lineRule="atLeast"/>
              <w:jc w:val="center"/>
              <w:rPr>
                <w:rFonts w:hint="default" w:ascii="Times New Roman" w:hAnsi="Times New Roman" w:eastAsia="黑体" w:cs="Times New Roman"/>
                <w:color w:val="000000"/>
                <w:kern w:val="0"/>
                <w:szCs w:val="20"/>
                <w:u w:val="none" w:color="000000"/>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812" w:type="dxa"/>
            <w:vMerge w:val="restart"/>
            <w:shd w:val="clear" w:color="auto" w:fill="auto"/>
            <w:noWrap w:val="0"/>
            <w:vAlign w:val="center"/>
          </w:tcPr>
          <w:p>
            <w:pPr>
              <w:widowControl/>
              <w:spacing w:line="425" w:lineRule="atLeast"/>
              <w:jc w:val="center"/>
              <w:rPr>
                <w:rFonts w:hint="default" w:ascii="Times New Roman" w:hAnsi="Times New Roman" w:eastAsia="宋体" w:cs="Times New Roman"/>
                <w:color w:val="000000"/>
                <w:kern w:val="0"/>
                <w:szCs w:val="21"/>
                <w:u w:val="none" w:color="000000"/>
              </w:rPr>
            </w:pPr>
            <w:r>
              <w:rPr>
                <w:rFonts w:hint="default" w:ascii="Times New Roman" w:hAnsi="Times New Roman" w:cs="Times New Roman"/>
                <w:color w:val="auto"/>
              </w:rPr>
              <w:t>咖啡</w:t>
            </w:r>
          </w:p>
        </w:tc>
        <w:tc>
          <w:tcPr>
            <w:tcW w:w="1900" w:type="dxa"/>
            <w:shd w:val="clear" w:color="auto" w:fill="FFFFFF"/>
            <w:noWrap w:val="0"/>
            <w:vAlign w:val="center"/>
          </w:tcPr>
          <w:p>
            <w:pPr>
              <w:jc w:val="center"/>
              <w:rPr>
                <w:rFonts w:hint="default" w:ascii="Times New Roman" w:hAnsi="Times New Roman" w:eastAsia="宋体" w:cs="Times New Roman"/>
                <w:color w:val="000000"/>
                <w:kern w:val="0"/>
                <w:szCs w:val="21"/>
                <w:u w:val="none" w:color="000000"/>
              </w:rPr>
            </w:pPr>
            <w:r>
              <w:rPr>
                <w:rFonts w:hint="default" w:ascii="Times New Roman" w:hAnsi="Times New Roman" w:cs="Times New Roman"/>
                <w:color w:val="auto"/>
              </w:rPr>
              <w:t>雀巢</w:t>
            </w:r>
          </w:p>
        </w:tc>
        <w:tc>
          <w:tcPr>
            <w:tcW w:w="2126" w:type="dxa"/>
            <w:vMerge w:val="restart"/>
            <w:shd w:val="clear" w:color="auto" w:fill="F1F1F1"/>
            <w:noWrap w:val="0"/>
            <w:vAlign w:val="center"/>
          </w:tcPr>
          <w:p>
            <w:pPr>
              <w:jc w:val="center"/>
              <w:rPr>
                <w:rFonts w:hint="default" w:ascii="Times New Roman" w:hAnsi="Times New Roman" w:cs="Times New Roman"/>
                <w:color w:val="auto"/>
              </w:rPr>
            </w:pPr>
            <w:r>
              <w:rPr>
                <w:rFonts w:hint="eastAsia" w:ascii="Times New Roman" w:hAnsi="Times New Roman" w:cs="Times New Roman"/>
                <w:color w:val="auto"/>
                <w:lang w:val="en-US" w:eastAsia="zh-CN"/>
              </w:rPr>
              <w:t>15克或13克</w:t>
            </w:r>
          </w:p>
        </w:tc>
        <w:tc>
          <w:tcPr>
            <w:tcW w:w="2126" w:type="dxa"/>
            <w:shd w:val="clear" w:color="auto" w:fill="F1F1F1"/>
            <w:noWrap w:val="0"/>
            <w:vAlign w:val="center"/>
          </w:tcPr>
          <w:p>
            <w:pPr>
              <w:jc w:val="center"/>
              <w:rPr>
                <w:rFonts w:hint="default" w:ascii="Times New Roman" w:hAnsi="Times New Roman" w:cs="Times New Roman"/>
                <w:color w:val="auto"/>
              </w:rPr>
            </w:pPr>
          </w:p>
        </w:tc>
        <w:tc>
          <w:tcPr>
            <w:tcW w:w="2126" w:type="dxa"/>
            <w:vMerge w:val="restart"/>
            <w:shd w:val="clear" w:color="auto" w:fill="FFFFFF"/>
            <w:noWrap w:val="0"/>
            <w:vAlign w:val="top"/>
          </w:tcPr>
          <w:p>
            <w:pPr>
              <w:widowControl/>
              <w:spacing w:line="425" w:lineRule="atLeast"/>
              <w:jc w:val="center"/>
              <w:rPr>
                <w:rFonts w:hint="default" w:ascii="Times New Roman" w:hAnsi="Times New Roman" w:eastAsia="黑体" w:cs="Times New Roman"/>
                <w:color w:val="000000"/>
                <w:kern w:val="0"/>
                <w:szCs w:val="20"/>
                <w:u w:val="none" w:color="000000"/>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812" w:type="dxa"/>
            <w:vMerge w:val="continue"/>
            <w:shd w:val="clear" w:color="auto" w:fill="auto"/>
            <w:noWrap w:val="0"/>
            <w:vAlign w:val="center"/>
          </w:tcPr>
          <w:p>
            <w:pPr>
              <w:widowControl/>
              <w:spacing w:line="425" w:lineRule="atLeast"/>
              <w:jc w:val="center"/>
              <w:rPr>
                <w:rFonts w:hint="default" w:ascii="Times New Roman" w:hAnsi="Times New Roman" w:cs="Times New Roman"/>
                <w:color w:val="auto"/>
              </w:rPr>
            </w:pPr>
          </w:p>
        </w:tc>
        <w:tc>
          <w:tcPr>
            <w:tcW w:w="1900" w:type="dxa"/>
            <w:shd w:val="clear" w:color="auto" w:fill="FFFFFF"/>
            <w:noWrap w:val="0"/>
            <w:vAlign w:val="center"/>
          </w:tcPr>
          <w:p>
            <w:pPr>
              <w:jc w:val="center"/>
              <w:rPr>
                <w:rFonts w:hint="default" w:ascii="Times New Roman" w:hAnsi="Times New Roman" w:eastAsia="宋体" w:cs="Times New Roman"/>
                <w:color w:val="000000"/>
                <w:kern w:val="0"/>
                <w:szCs w:val="21"/>
                <w:u w:val="none" w:color="000000"/>
              </w:rPr>
            </w:pPr>
            <w:r>
              <w:rPr>
                <w:rFonts w:hint="default" w:ascii="Times New Roman" w:hAnsi="Times New Roman" w:cs="Times New Roman"/>
                <w:color w:val="auto"/>
              </w:rPr>
              <w:t>后谷</w:t>
            </w:r>
          </w:p>
        </w:tc>
        <w:tc>
          <w:tcPr>
            <w:tcW w:w="2126" w:type="dxa"/>
            <w:vMerge w:val="continue"/>
            <w:shd w:val="clear" w:color="auto" w:fill="F1F1F1"/>
            <w:noWrap w:val="0"/>
            <w:vAlign w:val="center"/>
          </w:tcPr>
          <w:p>
            <w:pPr>
              <w:jc w:val="center"/>
              <w:rPr>
                <w:rFonts w:hint="default" w:ascii="Times New Roman" w:hAnsi="Times New Roman" w:cs="Times New Roman"/>
                <w:color w:val="auto"/>
              </w:rPr>
            </w:pPr>
          </w:p>
        </w:tc>
        <w:tc>
          <w:tcPr>
            <w:tcW w:w="2126" w:type="dxa"/>
            <w:shd w:val="clear" w:color="auto" w:fill="F1F1F1"/>
            <w:noWrap w:val="0"/>
            <w:vAlign w:val="center"/>
          </w:tcPr>
          <w:p>
            <w:pPr>
              <w:jc w:val="center"/>
              <w:rPr>
                <w:rFonts w:hint="default" w:ascii="Times New Roman" w:hAnsi="Times New Roman" w:cs="Times New Roman"/>
                <w:color w:val="auto"/>
              </w:rPr>
            </w:pPr>
          </w:p>
        </w:tc>
        <w:tc>
          <w:tcPr>
            <w:tcW w:w="2126" w:type="dxa"/>
            <w:vMerge w:val="continue"/>
            <w:shd w:val="clear" w:color="auto" w:fill="FFFFFF"/>
            <w:noWrap w:val="0"/>
            <w:vAlign w:val="top"/>
          </w:tcPr>
          <w:p>
            <w:pPr>
              <w:widowControl/>
              <w:spacing w:line="425" w:lineRule="atLeast"/>
              <w:jc w:val="center"/>
              <w:rPr>
                <w:rFonts w:hint="default" w:ascii="Times New Roman" w:hAnsi="Times New Roman" w:eastAsia="黑体" w:cs="Times New Roman"/>
                <w:color w:val="000000"/>
                <w:kern w:val="0"/>
                <w:szCs w:val="20"/>
                <w:u w:val="none" w:color="000000"/>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0" w:type="dxa"/>
            <w:gridSpan w:val="5"/>
            <w:noWrap w:val="0"/>
            <w:vAlign w:val="center"/>
          </w:tcPr>
          <w:p>
            <w:pPr>
              <w:widowControl/>
              <w:spacing w:line="425" w:lineRule="atLeast"/>
              <w:ind w:firstLine="632" w:firstLineChars="300"/>
              <w:jc w:val="left"/>
              <w:rPr>
                <w:rFonts w:hint="default" w:ascii="Times New Roman" w:hAnsi="Times New Roman" w:cs="Times New Roman"/>
                <w:b/>
                <w:bCs/>
                <w:color w:val="auto"/>
                <w:lang w:eastAsia="zh-CN"/>
              </w:rPr>
            </w:pPr>
            <w:r>
              <w:rPr>
                <w:rFonts w:hint="default" w:ascii="Times New Roman" w:hAnsi="Times New Roman" w:cs="Times New Roman"/>
                <w:b/>
                <w:bCs/>
                <w:color w:val="auto"/>
              </w:rPr>
              <w:t>说明</w:t>
            </w:r>
            <w:r>
              <w:rPr>
                <w:rFonts w:hint="default" w:ascii="Times New Roman" w:hAnsi="Times New Roman" w:cs="Times New Roman"/>
                <w:b/>
                <w:bCs/>
                <w:color w:val="auto"/>
                <w:lang w:eastAsia="zh-CN"/>
              </w:rPr>
              <w:t>：1、投标人对采购内容中所列品牌（蒙牛、伊利、雪兰、来思尔、雀巢、后谷）采购内容必须完全响应，否则视为无效投标，以上</w:t>
            </w:r>
            <w:r>
              <w:rPr>
                <w:rFonts w:hint="default" w:ascii="Times New Roman" w:hAnsi="Times New Roman" w:cs="Times New Roman"/>
                <w:b/>
                <w:bCs/>
                <w:color w:val="auto"/>
                <w:lang w:val="en-US" w:eastAsia="zh-CN"/>
              </w:rPr>
              <w:t>三项采购内容不同</w:t>
            </w:r>
            <w:r>
              <w:rPr>
                <w:rFonts w:hint="default" w:ascii="Times New Roman" w:hAnsi="Times New Roman" w:cs="Times New Roman"/>
                <w:b/>
                <w:bCs/>
                <w:color w:val="auto"/>
                <w:lang w:eastAsia="zh-CN"/>
              </w:rPr>
              <w:t>品牌响应结果的平均下浮率作为</w:t>
            </w:r>
            <w:r>
              <w:rPr>
                <w:rFonts w:hint="default" w:ascii="Times New Roman" w:hAnsi="Times New Roman" w:cs="Times New Roman"/>
                <w:b/>
                <w:bCs/>
                <w:color w:val="auto"/>
                <w:lang w:val="en-US" w:eastAsia="zh-CN"/>
              </w:rPr>
              <w:t>对应采购内容的</w:t>
            </w:r>
            <w:r>
              <w:rPr>
                <w:rFonts w:hint="default" w:ascii="Times New Roman" w:hAnsi="Times New Roman" w:cs="Times New Roman"/>
                <w:b/>
                <w:bCs/>
                <w:color w:val="auto"/>
                <w:lang w:eastAsia="zh-CN"/>
              </w:rPr>
              <w:t>投标报价；</w:t>
            </w:r>
          </w:p>
          <w:p>
            <w:pPr>
              <w:widowControl/>
              <w:spacing w:line="425" w:lineRule="atLeast"/>
              <w:ind w:firstLine="1054" w:firstLineChars="500"/>
              <w:jc w:val="left"/>
              <w:rPr>
                <w:rFonts w:hint="default" w:ascii="Times New Roman" w:hAnsi="Times New Roman" w:eastAsia="黑体" w:cs="Times New Roman"/>
                <w:color w:val="000000"/>
                <w:kern w:val="0"/>
                <w:szCs w:val="20"/>
                <w:u w:val="none" w:color="000000"/>
                <w:shd w:val="pct10" w:color="auto" w:fill="FFFFFF"/>
              </w:rPr>
            </w:pPr>
            <w:r>
              <w:rPr>
                <w:rFonts w:hint="default" w:ascii="Times New Roman" w:hAnsi="Times New Roman" w:cs="Times New Roman"/>
                <w:b/>
                <w:bCs/>
                <w:color w:val="auto"/>
                <w:lang w:eastAsia="zh-CN"/>
              </w:rPr>
              <w:t>2、除采购内容中所列品牌，投标人也可对其他品牌进行投标响应，响应结果不作为评标打分依据，如若中标，其他品牌响应内容可用于供货及结算依据。</w:t>
            </w:r>
          </w:p>
        </w:tc>
      </w:tr>
    </w:tbl>
    <w:p>
      <w:pPr>
        <w:widowControl/>
        <w:spacing w:line="400" w:lineRule="exact"/>
        <w:rPr>
          <w:rFonts w:hint="eastAsia" w:ascii="宋体" w:hAnsi="宋体" w:eastAsia="宋体" w:cs="仿宋"/>
          <w:b/>
          <w:color w:val="000000"/>
          <w:kern w:val="0"/>
          <w:sz w:val="24"/>
          <w:szCs w:val="24"/>
          <w:u w:val="none" w:color="000000"/>
        </w:rPr>
      </w:pPr>
    </w:p>
    <w:p>
      <w:pPr>
        <w:widowControl/>
        <w:spacing w:line="400" w:lineRule="exact"/>
        <w:rPr>
          <w:rFonts w:ascii="宋体" w:hAnsi="宋体" w:eastAsia="宋体" w:cs="仿宋"/>
          <w:b/>
          <w:color w:val="000000"/>
          <w:kern w:val="0"/>
          <w:sz w:val="24"/>
          <w:szCs w:val="24"/>
          <w:u w:val="none" w:color="000000"/>
        </w:rPr>
      </w:pPr>
      <w:r>
        <w:rPr>
          <w:rFonts w:hint="eastAsia" w:ascii="宋体" w:hAnsi="宋体" w:eastAsia="宋体" w:cs="仿宋"/>
          <w:b/>
          <w:color w:val="000000"/>
          <w:kern w:val="0"/>
          <w:sz w:val="24"/>
          <w:szCs w:val="24"/>
          <w:u w:val="none" w:color="000000"/>
        </w:rPr>
        <w:t>注: 1.投标报价表所要求的内容必填、否则可能被视为无效投标。</w:t>
      </w:r>
    </w:p>
    <w:p>
      <w:pPr>
        <w:widowControl/>
        <w:spacing w:line="400" w:lineRule="exact"/>
        <w:ind w:firstLine="472" w:firstLineChars="196"/>
        <w:rPr>
          <w:rFonts w:ascii="宋体" w:hAnsi="宋体" w:eastAsia="宋体" w:cs="仿宋"/>
          <w:b/>
          <w:color w:val="000000"/>
          <w:kern w:val="0"/>
          <w:sz w:val="24"/>
          <w:szCs w:val="24"/>
          <w:u w:val="none" w:color="000000"/>
        </w:rPr>
      </w:pPr>
      <w:r>
        <w:rPr>
          <w:rFonts w:hint="eastAsia" w:ascii="宋体" w:hAnsi="宋体" w:eastAsia="宋体" w:cs="仿宋"/>
          <w:b/>
          <w:color w:val="000000"/>
          <w:kern w:val="0"/>
          <w:sz w:val="24"/>
          <w:szCs w:val="24"/>
          <w:u w:val="none" w:color="000000"/>
        </w:rPr>
        <w:t>2.下浮率最多保留一位小数，否则视为无效投标。</w:t>
      </w:r>
    </w:p>
    <w:p>
      <w:pPr>
        <w:pStyle w:val="2"/>
        <w:ind w:left="0" w:leftChars="0" w:firstLine="482" w:firstLineChars="200"/>
      </w:pPr>
      <w:r>
        <w:rPr>
          <w:rFonts w:hint="eastAsia" w:ascii="宋体" w:hAnsi="宋体" w:eastAsia="宋体" w:cs="仿宋"/>
          <w:b/>
          <w:color w:val="000000"/>
          <w:kern w:val="0"/>
          <w:sz w:val="24"/>
          <w:szCs w:val="24"/>
          <w:u w:val="none" w:color="000000"/>
          <w:lang w:val="en-US" w:eastAsia="zh-CN" w:bidi="ar-SA"/>
        </w:rPr>
        <w:t>3.如果按单价计算的结果与总价不一致,以单价为准修正总价。</w:t>
      </w:r>
    </w:p>
    <w:p>
      <w:pPr>
        <w:spacing w:line="480" w:lineRule="auto"/>
        <w:ind w:firstLine="2" w:firstLineChars="1"/>
        <w:rPr>
          <w:rFonts w:ascii="Times New Roman" w:hAnsi="Times New Roman" w:eastAsia="宋体" w:cs="Times New Roman"/>
          <w:color w:val="000000"/>
          <w:szCs w:val="21"/>
        </w:rPr>
      </w:pPr>
    </w:p>
    <w:p>
      <w:pPr>
        <w:spacing w:line="480" w:lineRule="auto"/>
        <w:ind w:firstLine="2" w:firstLineChars="1"/>
        <w:rPr>
          <w:rFonts w:ascii="Times New Roman" w:hAnsi="Times New Roman" w:eastAsia="宋体" w:cs="Times New Roman"/>
          <w:color w:val="000000"/>
          <w:szCs w:val="21"/>
        </w:rPr>
      </w:pPr>
    </w:p>
    <w:p>
      <w:pPr>
        <w:rPr>
          <w:rFonts w:ascii="Times New Roman" w:hAnsi="Times New Roman" w:eastAsia="宋体" w:cs="Times New Roman"/>
          <w:szCs w:val="20"/>
        </w:rPr>
      </w:pPr>
    </w:p>
    <w:p>
      <w:pPr>
        <w:spacing w:line="480" w:lineRule="auto"/>
        <w:rPr>
          <w:rFonts w:ascii="Times New Roman" w:hAnsi="Times New Roman" w:eastAsia="宋体" w:cs="Times New Roman"/>
          <w:color w:val="000000"/>
          <w:sz w:val="24"/>
        </w:rPr>
      </w:pPr>
      <w:r>
        <w:rPr>
          <w:rFonts w:hint="eastAsia" w:ascii="Times New Roman" w:hAnsi="Times New Roman" w:eastAsia="宋体" w:cs="Times New Roman"/>
          <w:color w:val="000000"/>
          <w:sz w:val="24"/>
        </w:rPr>
        <w:t>供 应 商</w:t>
      </w:r>
      <w:r>
        <w:rPr>
          <w:rFonts w:ascii="Times New Roman" w:hAnsi="Times New Roman" w:eastAsia="宋体" w:cs="Times New Roman"/>
          <w:color w:val="000000"/>
          <w:sz w:val="24"/>
        </w:rPr>
        <w:t>：（盖单位公章）</w:t>
      </w:r>
    </w:p>
    <w:p>
      <w:pPr>
        <w:spacing w:line="480" w:lineRule="auto"/>
        <w:rPr>
          <w:rFonts w:ascii="Times New Roman" w:hAnsi="Times New Roman" w:eastAsia="宋体" w:cs="Times New Roman"/>
          <w:color w:val="000000"/>
          <w:sz w:val="24"/>
        </w:rPr>
      </w:pPr>
      <w:r>
        <w:rPr>
          <w:rFonts w:ascii="Times New Roman" w:hAnsi="Times New Roman" w:eastAsia="宋体" w:cs="Times New Roman"/>
          <w:color w:val="000000"/>
          <w:sz w:val="24"/>
        </w:rPr>
        <w:t>法定代表人（负责人）或其委托代理人：（签字或盖章）</w:t>
      </w:r>
    </w:p>
    <w:p>
      <w:pPr>
        <w:ind w:firstLine="2640" w:firstLineChars="1100"/>
        <w:rPr>
          <w:rFonts w:ascii="Times New Roman" w:hAnsi="Times New Roman" w:eastAsia="宋体" w:cs="Times New Roman"/>
          <w:color w:val="000000"/>
          <w:sz w:val="24"/>
          <w:u w:val="single"/>
        </w:rPr>
      </w:pPr>
    </w:p>
    <w:p>
      <w:pPr>
        <w:spacing w:line="240" w:lineRule="atLeast"/>
        <w:rPr>
          <w:rFonts w:ascii="宋体" w:hAnsi="宋体" w:eastAsia="宋体" w:cs="宋体"/>
          <w:sz w:val="24"/>
        </w:rPr>
      </w:pPr>
      <w:r>
        <w:rPr>
          <w:rFonts w:hint="eastAsia" w:ascii="Times New Roman" w:hAnsi="Times New Roman" w:eastAsia="宋体" w:cs="Times New Roman"/>
          <w:color w:val="000000"/>
          <w:sz w:val="24"/>
        </w:rPr>
        <w:t xml:space="preserve">日期：   </w:t>
      </w:r>
      <w:r>
        <w:rPr>
          <w:rFonts w:ascii="Times New Roman" w:hAnsi="Times New Roman" w:eastAsia="宋体" w:cs="Times New Roman"/>
          <w:color w:val="000000"/>
          <w:sz w:val="24"/>
        </w:rPr>
        <w:t>年</w:t>
      </w:r>
      <w:r>
        <w:rPr>
          <w:rFonts w:hint="eastAsia" w:ascii="Times New Roman" w:hAnsi="Times New Roman" w:eastAsia="宋体" w:cs="Times New Roman"/>
          <w:color w:val="000000"/>
          <w:sz w:val="24"/>
        </w:rPr>
        <w:t xml:space="preserve">    </w:t>
      </w:r>
      <w:r>
        <w:rPr>
          <w:rFonts w:ascii="Times New Roman" w:hAnsi="Times New Roman" w:eastAsia="宋体" w:cs="Times New Roman"/>
          <w:color w:val="000000"/>
          <w:sz w:val="24"/>
        </w:rPr>
        <w:t>月</w:t>
      </w:r>
      <w:r>
        <w:rPr>
          <w:rFonts w:hint="eastAsia" w:ascii="Times New Roman" w:hAnsi="Times New Roman" w:eastAsia="宋体" w:cs="Times New Roman"/>
          <w:color w:val="000000"/>
          <w:sz w:val="24"/>
        </w:rPr>
        <w:t xml:space="preserve">    </w:t>
      </w:r>
      <w:r>
        <w:rPr>
          <w:rFonts w:ascii="Times New Roman" w:hAnsi="Times New Roman" w:eastAsia="宋体" w:cs="Times New Roman"/>
          <w:color w:val="000000"/>
          <w:sz w:val="24"/>
        </w:rPr>
        <w:t>日</w:t>
      </w:r>
    </w:p>
    <w:p>
      <w:pPr>
        <w:spacing w:line="240" w:lineRule="atLeast"/>
        <w:ind w:firstLine="480" w:firstLineChars="200"/>
        <w:rPr>
          <w:rFonts w:ascii="宋体" w:hAnsi="宋体" w:eastAsia="宋体" w:cs="宋体"/>
          <w:sz w:val="24"/>
        </w:rPr>
      </w:pPr>
    </w:p>
    <w:p>
      <w:pPr>
        <w:spacing w:line="240" w:lineRule="atLeast"/>
        <w:rPr>
          <w:rFonts w:ascii="宋体" w:hAnsi="宋体" w:eastAsia="宋体" w:cs="宋体"/>
          <w:sz w:val="24"/>
        </w:rPr>
      </w:pPr>
    </w:p>
    <w:p>
      <w:pPr>
        <w:pStyle w:val="9"/>
        <w:ind w:left="1470" w:right="1470"/>
        <w:rPr>
          <w:rFonts w:ascii="宋体" w:hAnsi="宋体" w:eastAsia="宋体" w:cs="宋体"/>
          <w:szCs w:val="21"/>
        </w:rPr>
      </w:pPr>
      <w:bookmarkStart w:id="185" w:name="_Toc4018"/>
    </w:p>
    <w:p>
      <w:pPr>
        <w:pStyle w:val="9"/>
        <w:ind w:left="1470" w:right="1470"/>
        <w:rPr>
          <w:rFonts w:ascii="宋体" w:hAnsi="宋体" w:eastAsia="宋体" w:cs="宋体"/>
          <w:szCs w:val="21"/>
        </w:rPr>
        <w:sectPr>
          <w:pgSz w:w="11906" w:h="16838"/>
          <w:pgMar w:top="1418" w:right="1134" w:bottom="1134" w:left="1417" w:header="936" w:footer="720" w:gutter="0"/>
          <w:cols w:space="720" w:num="1"/>
          <w:docGrid w:linePitch="331" w:charSpace="0"/>
        </w:sectPr>
      </w:pPr>
    </w:p>
    <w:p>
      <w:pPr>
        <w:pStyle w:val="4"/>
        <w:jc w:val="center"/>
        <w:rPr>
          <w:rFonts w:ascii="Times New Roman" w:hAnsi="Times New Roman" w:eastAsia="宋体" w:cs="Times New Roman"/>
        </w:rPr>
      </w:pPr>
      <w:bookmarkStart w:id="186" w:name="_Toc3331"/>
      <w:r>
        <w:rPr>
          <w:rFonts w:ascii="Times New Roman" w:hAnsi="Times New Roman" w:eastAsia="宋体" w:cs="Times New Roman"/>
        </w:rPr>
        <w:t>4.4 技术规格偏离表</w:t>
      </w:r>
      <w:bookmarkEnd w:id="186"/>
    </w:p>
    <w:p>
      <w:pPr>
        <w:tabs>
          <w:tab w:val="left" w:pos="3780"/>
          <w:tab w:val="center" w:pos="7143"/>
        </w:tabs>
        <w:spacing w:line="360" w:lineRule="auto"/>
        <w:jc w:val="center"/>
        <w:rPr>
          <w:rFonts w:ascii="Times New Roman" w:hAnsi="Times New Roman" w:eastAsia="宋体" w:cs="Times New Roman"/>
          <w:b/>
          <w:bCs/>
          <w:color w:val="000000"/>
          <w:sz w:val="32"/>
          <w:szCs w:val="32"/>
        </w:rPr>
      </w:pPr>
      <w:r>
        <w:rPr>
          <w:rFonts w:ascii="Times New Roman" w:hAnsi="Times New Roman" w:eastAsia="宋体" w:cs="Times New Roman"/>
          <w:b/>
          <w:bCs/>
          <w:color w:val="000000"/>
          <w:sz w:val="32"/>
          <w:szCs w:val="32"/>
        </w:rPr>
        <w:t>技术规格偏离表</w:t>
      </w:r>
    </w:p>
    <w:p>
      <w:pPr>
        <w:spacing w:line="360" w:lineRule="auto"/>
        <w:ind w:firstLine="420" w:firstLineChars="200"/>
        <w:jc w:val="left"/>
        <w:rPr>
          <w:rFonts w:ascii="宋体" w:hAnsi="宋体" w:eastAsia="宋体" w:cs="宋体"/>
          <w:color w:val="000000"/>
        </w:rPr>
      </w:pPr>
      <w:r>
        <w:rPr>
          <w:rFonts w:hint="eastAsia" w:ascii="宋体" w:hAnsi="宋体" w:eastAsia="宋体" w:cs="宋体"/>
          <w:color w:val="000000"/>
        </w:rPr>
        <w:t>供应商应按所投产品的实际参数，逐条对应磋商文件的第五章“采购需求”中的要求如实、完整、准确的填写该表。</w:t>
      </w:r>
    </w:p>
    <w:p>
      <w:pPr>
        <w:spacing w:line="360" w:lineRule="auto"/>
        <w:ind w:firstLine="420" w:firstLineChars="200"/>
        <w:jc w:val="left"/>
        <w:rPr>
          <w:rFonts w:ascii="宋体" w:hAnsi="宋体" w:eastAsia="宋体" w:cs="宋体"/>
          <w:color w:val="000000"/>
        </w:rPr>
      </w:pPr>
      <w:r>
        <w:rPr>
          <w:rFonts w:hint="eastAsia" w:ascii="宋体" w:hAnsi="宋体" w:eastAsia="宋体" w:cs="宋体"/>
          <w:color w:val="000000"/>
        </w:rPr>
        <w:t>项目名称：</w:t>
      </w:r>
      <w:r>
        <w:rPr>
          <w:rFonts w:hint="eastAsia" w:ascii="宋体" w:hAnsi="宋体" w:eastAsia="宋体" w:cs="宋体"/>
          <w:color w:val="000000"/>
          <w:szCs w:val="21"/>
        </w:rPr>
        <w:t xml:space="preserve">                                                项目编号：  </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827"/>
        <w:gridCol w:w="3827"/>
        <w:gridCol w:w="3969"/>
        <w:gridCol w:w="827"/>
        <w:gridCol w:w="3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09" w:type="dxa"/>
            <w:vAlign w:val="center"/>
          </w:tcPr>
          <w:p>
            <w:pPr>
              <w:jc w:val="left"/>
              <w:rPr>
                <w:rFonts w:ascii="宋体" w:hAnsi="宋体" w:eastAsia="宋体" w:cs="宋体"/>
                <w:color w:val="000000"/>
              </w:rPr>
            </w:pPr>
            <w:r>
              <w:rPr>
                <w:rFonts w:hint="eastAsia" w:ascii="宋体" w:hAnsi="宋体" w:eastAsia="宋体" w:cs="宋体"/>
                <w:color w:val="000000"/>
              </w:rPr>
              <w:t>序号</w:t>
            </w:r>
          </w:p>
        </w:tc>
        <w:tc>
          <w:tcPr>
            <w:tcW w:w="1827" w:type="dxa"/>
            <w:vAlign w:val="center"/>
          </w:tcPr>
          <w:p>
            <w:pPr>
              <w:jc w:val="left"/>
              <w:rPr>
                <w:rFonts w:ascii="宋体" w:hAnsi="宋体" w:eastAsia="宋体" w:cs="宋体"/>
                <w:color w:val="000000"/>
              </w:rPr>
            </w:pPr>
            <w:r>
              <w:rPr>
                <w:rFonts w:hint="eastAsia" w:ascii="宋体" w:hAnsi="宋体" w:eastAsia="宋体" w:cs="宋体"/>
                <w:color w:val="000000"/>
              </w:rPr>
              <w:t>货物名称</w:t>
            </w:r>
          </w:p>
        </w:tc>
        <w:tc>
          <w:tcPr>
            <w:tcW w:w="3827" w:type="dxa"/>
            <w:vAlign w:val="center"/>
          </w:tcPr>
          <w:p>
            <w:pPr>
              <w:jc w:val="left"/>
              <w:rPr>
                <w:rFonts w:ascii="宋体" w:hAnsi="宋体" w:eastAsia="宋体" w:cs="宋体"/>
                <w:color w:val="000000"/>
              </w:rPr>
            </w:pPr>
            <w:r>
              <w:rPr>
                <w:rFonts w:hint="eastAsia" w:ascii="宋体" w:hAnsi="宋体" w:eastAsia="宋体" w:cs="宋体"/>
                <w:color w:val="000000"/>
              </w:rPr>
              <w:t>磋商文件技术标准（规范）及要求</w:t>
            </w:r>
          </w:p>
        </w:tc>
        <w:tc>
          <w:tcPr>
            <w:tcW w:w="3969" w:type="dxa"/>
            <w:vAlign w:val="center"/>
          </w:tcPr>
          <w:p>
            <w:pPr>
              <w:jc w:val="left"/>
              <w:rPr>
                <w:rFonts w:ascii="宋体" w:hAnsi="宋体" w:eastAsia="宋体" w:cs="宋体"/>
                <w:color w:val="000000"/>
              </w:rPr>
            </w:pPr>
            <w:r>
              <w:rPr>
                <w:rFonts w:hint="eastAsia" w:ascii="宋体" w:hAnsi="宋体" w:eastAsia="宋体" w:cs="宋体"/>
                <w:color w:val="000000"/>
              </w:rPr>
              <w:t>投标品牌、型号、技术参数及配置</w:t>
            </w:r>
          </w:p>
        </w:tc>
        <w:tc>
          <w:tcPr>
            <w:tcW w:w="827" w:type="dxa"/>
            <w:vAlign w:val="center"/>
          </w:tcPr>
          <w:p>
            <w:pPr>
              <w:jc w:val="left"/>
              <w:rPr>
                <w:rFonts w:ascii="宋体" w:hAnsi="宋体" w:eastAsia="宋体" w:cs="宋体"/>
                <w:color w:val="000000"/>
              </w:rPr>
            </w:pPr>
            <w:r>
              <w:rPr>
                <w:rFonts w:hint="eastAsia" w:ascii="宋体" w:hAnsi="宋体" w:eastAsia="宋体" w:cs="宋体"/>
                <w:color w:val="000000"/>
              </w:rPr>
              <w:t>偏离</w:t>
            </w:r>
          </w:p>
        </w:tc>
        <w:tc>
          <w:tcPr>
            <w:tcW w:w="3084" w:type="dxa"/>
            <w:vAlign w:val="center"/>
          </w:tcPr>
          <w:p>
            <w:pPr>
              <w:jc w:val="left"/>
              <w:rPr>
                <w:rFonts w:ascii="宋体" w:hAnsi="宋体" w:eastAsia="宋体" w:cs="宋体"/>
                <w:color w:val="000000"/>
              </w:rPr>
            </w:pPr>
            <w:r>
              <w:rPr>
                <w:rFonts w:hint="eastAsia" w:ascii="宋体" w:hAnsi="宋体" w:eastAsia="宋体" w:cs="宋体"/>
                <w:color w:val="00000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09" w:type="dxa"/>
            <w:vAlign w:val="center"/>
          </w:tcPr>
          <w:p>
            <w:pPr>
              <w:jc w:val="left"/>
              <w:rPr>
                <w:rFonts w:ascii="宋体" w:hAnsi="宋体" w:eastAsia="宋体" w:cs="宋体"/>
                <w:color w:val="000000"/>
              </w:rPr>
            </w:pPr>
          </w:p>
        </w:tc>
        <w:tc>
          <w:tcPr>
            <w:tcW w:w="1827" w:type="dxa"/>
            <w:vAlign w:val="center"/>
          </w:tcPr>
          <w:p>
            <w:pPr>
              <w:jc w:val="left"/>
              <w:rPr>
                <w:rFonts w:ascii="宋体" w:hAnsi="宋体" w:eastAsia="宋体" w:cs="宋体"/>
                <w:color w:val="000000"/>
              </w:rPr>
            </w:pPr>
          </w:p>
        </w:tc>
        <w:tc>
          <w:tcPr>
            <w:tcW w:w="3827" w:type="dxa"/>
            <w:vAlign w:val="center"/>
          </w:tcPr>
          <w:p>
            <w:pPr>
              <w:jc w:val="left"/>
              <w:rPr>
                <w:rFonts w:ascii="宋体" w:hAnsi="宋体" w:eastAsia="宋体" w:cs="宋体"/>
                <w:color w:val="000000"/>
              </w:rPr>
            </w:pPr>
          </w:p>
        </w:tc>
        <w:tc>
          <w:tcPr>
            <w:tcW w:w="3969" w:type="dxa"/>
            <w:vAlign w:val="center"/>
          </w:tcPr>
          <w:p>
            <w:pPr>
              <w:jc w:val="left"/>
              <w:rPr>
                <w:rFonts w:ascii="宋体" w:hAnsi="宋体" w:eastAsia="宋体" w:cs="宋体"/>
                <w:color w:val="000000"/>
              </w:rPr>
            </w:pPr>
          </w:p>
        </w:tc>
        <w:tc>
          <w:tcPr>
            <w:tcW w:w="827" w:type="dxa"/>
            <w:vAlign w:val="center"/>
          </w:tcPr>
          <w:p>
            <w:pPr>
              <w:jc w:val="left"/>
              <w:rPr>
                <w:rFonts w:ascii="宋体" w:hAnsi="宋体" w:eastAsia="宋体" w:cs="宋体"/>
                <w:color w:val="000000"/>
              </w:rPr>
            </w:pPr>
          </w:p>
        </w:tc>
        <w:tc>
          <w:tcPr>
            <w:tcW w:w="3084" w:type="dxa"/>
            <w:vAlign w:val="center"/>
          </w:tcPr>
          <w:p>
            <w:pPr>
              <w:jc w:val="left"/>
              <w:rPr>
                <w:rFonts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09" w:type="dxa"/>
            <w:vAlign w:val="center"/>
          </w:tcPr>
          <w:p>
            <w:pPr>
              <w:jc w:val="left"/>
              <w:rPr>
                <w:rFonts w:ascii="宋体" w:hAnsi="宋体" w:eastAsia="宋体" w:cs="宋体"/>
                <w:color w:val="000000"/>
              </w:rPr>
            </w:pPr>
          </w:p>
        </w:tc>
        <w:tc>
          <w:tcPr>
            <w:tcW w:w="1827" w:type="dxa"/>
            <w:vAlign w:val="center"/>
          </w:tcPr>
          <w:p>
            <w:pPr>
              <w:jc w:val="left"/>
              <w:rPr>
                <w:rFonts w:ascii="宋体" w:hAnsi="宋体" w:eastAsia="宋体" w:cs="宋体"/>
                <w:color w:val="000000"/>
              </w:rPr>
            </w:pPr>
          </w:p>
        </w:tc>
        <w:tc>
          <w:tcPr>
            <w:tcW w:w="3827" w:type="dxa"/>
            <w:vAlign w:val="center"/>
          </w:tcPr>
          <w:p>
            <w:pPr>
              <w:jc w:val="left"/>
              <w:rPr>
                <w:rFonts w:ascii="宋体" w:hAnsi="宋体" w:eastAsia="宋体" w:cs="宋体"/>
                <w:color w:val="000000"/>
              </w:rPr>
            </w:pPr>
          </w:p>
        </w:tc>
        <w:tc>
          <w:tcPr>
            <w:tcW w:w="3969" w:type="dxa"/>
            <w:vAlign w:val="center"/>
          </w:tcPr>
          <w:p>
            <w:pPr>
              <w:jc w:val="left"/>
              <w:rPr>
                <w:rFonts w:ascii="宋体" w:hAnsi="宋体" w:eastAsia="宋体" w:cs="宋体"/>
                <w:color w:val="000000"/>
              </w:rPr>
            </w:pPr>
          </w:p>
        </w:tc>
        <w:tc>
          <w:tcPr>
            <w:tcW w:w="827" w:type="dxa"/>
            <w:vAlign w:val="center"/>
          </w:tcPr>
          <w:p>
            <w:pPr>
              <w:jc w:val="left"/>
              <w:rPr>
                <w:rFonts w:ascii="宋体" w:hAnsi="宋体" w:eastAsia="宋体" w:cs="宋体"/>
                <w:color w:val="000000"/>
              </w:rPr>
            </w:pPr>
          </w:p>
        </w:tc>
        <w:tc>
          <w:tcPr>
            <w:tcW w:w="3084" w:type="dxa"/>
            <w:vAlign w:val="center"/>
          </w:tcPr>
          <w:p>
            <w:pPr>
              <w:jc w:val="left"/>
              <w:rPr>
                <w:rFonts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09" w:type="dxa"/>
            <w:vAlign w:val="center"/>
          </w:tcPr>
          <w:p>
            <w:pPr>
              <w:jc w:val="left"/>
              <w:rPr>
                <w:rFonts w:ascii="宋体" w:hAnsi="宋体" w:eastAsia="宋体" w:cs="宋体"/>
                <w:color w:val="000000"/>
              </w:rPr>
            </w:pPr>
          </w:p>
        </w:tc>
        <w:tc>
          <w:tcPr>
            <w:tcW w:w="1827" w:type="dxa"/>
            <w:vAlign w:val="center"/>
          </w:tcPr>
          <w:p>
            <w:pPr>
              <w:jc w:val="left"/>
              <w:rPr>
                <w:rFonts w:ascii="宋体" w:hAnsi="宋体" w:eastAsia="宋体" w:cs="宋体"/>
                <w:color w:val="000000"/>
              </w:rPr>
            </w:pPr>
          </w:p>
        </w:tc>
        <w:tc>
          <w:tcPr>
            <w:tcW w:w="3827" w:type="dxa"/>
            <w:vAlign w:val="center"/>
          </w:tcPr>
          <w:p>
            <w:pPr>
              <w:jc w:val="left"/>
              <w:rPr>
                <w:rFonts w:ascii="宋体" w:hAnsi="宋体" w:eastAsia="宋体" w:cs="宋体"/>
                <w:color w:val="000000"/>
              </w:rPr>
            </w:pPr>
          </w:p>
        </w:tc>
        <w:tc>
          <w:tcPr>
            <w:tcW w:w="3969" w:type="dxa"/>
            <w:vAlign w:val="center"/>
          </w:tcPr>
          <w:p>
            <w:pPr>
              <w:jc w:val="left"/>
              <w:rPr>
                <w:rFonts w:ascii="宋体" w:hAnsi="宋体" w:eastAsia="宋体" w:cs="宋体"/>
                <w:color w:val="000000"/>
              </w:rPr>
            </w:pPr>
          </w:p>
        </w:tc>
        <w:tc>
          <w:tcPr>
            <w:tcW w:w="827" w:type="dxa"/>
            <w:vAlign w:val="center"/>
          </w:tcPr>
          <w:p>
            <w:pPr>
              <w:jc w:val="left"/>
              <w:rPr>
                <w:rFonts w:ascii="宋体" w:hAnsi="宋体" w:eastAsia="宋体" w:cs="宋体"/>
                <w:color w:val="000000"/>
              </w:rPr>
            </w:pPr>
          </w:p>
        </w:tc>
        <w:tc>
          <w:tcPr>
            <w:tcW w:w="3084" w:type="dxa"/>
            <w:vAlign w:val="center"/>
          </w:tcPr>
          <w:p>
            <w:pPr>
              <w:jc w:val="left"/>
              <w:rPr>
                <w:rFonts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09" w:type="dxa"/>
            <w:vAlign w:val="center"/>
          </w:tcPr>
          <w:p>
            <w:pPr>
              <w:jc w:val="left"/>
              <w:rPr>
                <w:rFonts w:ascii="宋体" w:hAnsi="宋体" w:eastAsia="宋体" w:cs="宋体"/>
                <w:color w:val="000000"/>
              </w:rPr>
            </w:pPr>
          </w:p>
        </w:tc>
        <w:tc>
          <w:tcPr>
            <w:tcW w:w="1827" w:type="dxa"/>
            <w:vAlign w:val="center"/>
          </w:tcPr>
          <w:p>
            <w:pPr>
              <w:jc w:val="left"/>
              <w:rPr>
                <w:rFonts w:ascii="宋体" w:hAnsi="宋体" w:eastAsia="宋体" w:cs="宋体"/>
                <w:color w:val="000000"/>
              </w:rPr>
            </w:pPr>
          </w:p>
        </w:tc>
        <w:tc>
          <w:tcPr>
            <w:tcW w:w="3827" w:type="dxa"/>
            <w:vAlign w:val="center"/>
          </w:tcPr>
          <w:p>
            <w:pPr>
              <w:jc w:val="left"/>
              <w:rPr>
                <w:rFonts w:ascii="宋体" w:hAnsi="宋体" w:eastAsia="宋体" w:cs="宋体"/>
                <w:color w:val="000000"/>
              </w:rPr>
            </w:pPr>
          </w:p>
        </w:tc>
        <w:tc>
          <w:tcPr>
            <w:tcW w:w="3969" w:type="dxa"/>
            <w:vAlign w:val="center"/>
          </w:tcPr>
          <w:p>
            <w:pPr>
              <w:jc w:val="left"/>
              <w:rPr>
                <w:rFonts w:ascii="宋体" w:hAnsi="宋体" w:eastAsia="宋体" w:cs="宋体"/>
                <w:color w:val="000000"/>
              </w:rPr>
            </w:pPr>
          </w:p>
        </w:tc>
        <w:tc>
          <w:tcPr>
            <w:tcW w:w="827" w:type="dxa"/>
            <w:vAlign w:val="center"/>
          </w:tcPr>
          <w:p>
            <w:pPr>
              <w:jc w:val="left"/>
              <w:rPr>
                <w:rFonts w:ascii="宋体" w:hAnsi="宋体" w:eastAsia="宋体" w:cs="宋体"/>
                <w:color w:val="000000"/>
              </w:rPr>
            </w:pPr>
          </w:p>
        </w:tc>
        <w:tc>
          <w:tcPr>
            <w:tcW w:w="3084" w:type="dxa"/>
            <w:vAlign w:val="center"/>
          </w:tcPr>
          <w:p>
            <w:pPr>
              <w:jc w:val="left"/>
              <w:rPr>
                <w:rFonts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09" w:type="dxa"/>
            <w:vAlign w:val="center"/>
          </w:tcPr>
          <w:p>
            <w:pPr>
              <w:jc w:val="left"/>
              <w:rPr>
                <w:rFonts w:ascii="宋体" w:hAnsi="宋体" w:eastAsia="宋体" w:cs="宋体"/>
                <w:color w:val="000000"/>
              </w:rPr>
            </w:pPr>
          </w:p>
        </w:tc>
        <w:tc>
          <w:tcPr>
            <w:tcW w:w="1827" w:type="dxa"/>
            <w:vAlign w:val="center"/>
          </w:tcPr>
          <w:p>
            <w:pPr>
              <w:jc w:val="left"/>
              <w:rPr>
                <w:rFonts w:ascii="宋体" w:hAnsi="宋体" w:eastAsia="宋体" w:cs="宋体"/>
                <w:color w:val="000000"/>
              </w:rPr>
            </w:pPr>
          </w:p>
        </w:tc>
        <w:tc>
          <w:tcPr>
            <w:tcW w:w="3827" w:type="dxa"/>
            <w:vAlign w:val="center"/>
          </w:tcPr>
          <w:p>
            <w:pPr>
              <w:jc w:val="left"/>
              <w:rPr>
                <w:rFonts w:ascii="宋体" w:hAnsi="宋体" w:eastAsia="宋体" w:cs="宋体"/>
                <w:color w:val="000000"/>
              </w:rPr>
            </w:pPr>
          </w:p>
        </w:tc>
        <w:tc>
          <w:tcPr>
            <w:tcW w:w="3969" w:type="dxa"/>
            <w:vAlign w:val="center"/>
          </w:tcPr>
          <w:p>
            <w:pPr>
              <w:jc w:val="left"/>
              <w:rPr>
                <w:rFonts w:ascii="宋体" w:hAnsi="宋体" w:eastAsia="宋体" w:cs="宋体"/>
                <w:color w:val="000000"/>
              </w:rPr>
            </w:pPr>
          </w:p>
        </w:tc>
        <w:tc>
          <w:tcPr>
            <w:tcW w:w="827" w:type="dxa"/>
            <w:vAlign w:val="center"/>
          </w:tcPr>
          <w:p>
            <w:pPr>
              <w:jc w:val="left"/>
              <w:rPr>
                <w:rFonts w:ascii="宋体" w:hAnsi="宋体" w:eastAsia="宋体" w:cs="宋体"/>
                <w:color w:val="000000"/>
              </w:rPr>
            </w:pPr>
          </w:p>
        </w:tc>
        <w:tc>
          <w:tcPr>
            <w:tcW w:w="3084" w:type="dxa"/>
            <w:vAlign w:val="center"/>
          </w:tcPr>
          <w:p>
            <w:pPr>
              <w:jc w:val="left"/>
              <w:rPr>
                <w:rFonts w:ascii="宋体" w:hAnsi="宋体" w:eastAsia="宋体" w:cs="宋体"/>
                <w:color w:val="000000"/>
              </w:rPr>
            </w:pPr>
          </w:p>
        </w:tc>
      </w:tr>
    </w:tbl>
    <w:p>
      <w:pPr>
        <w:spacing w:line="360" w:lineRule="auto"/>
        <w:ind w:firstLine="2" w:firstLineChars="1"/>
        <w:jc w:val="left"/>
        <w:rPr>
          <w:rFonts w:ascii="宋体" w:hAnsi="宋体" w:eastAsia="宋体" w:cs="宋体"/>
          <w:color w:val="000000"/>
        </w:rPr>
      </w:pPr>
    </w:p>
    <w:p>
      <w:pPr>
        <w:spacing w:line="360" w:lineRule="auto"/>
        <w:ind w:firstLine="2" w:firstLineChars="1"/>
        <w:jc w:val="left"/>
        <w:rPr>
          <w:rFonts w:ascii="宋体" w:hAnsi="宋体" w:eastAsia="宋体" w:cs="宋体"/>
          <w:color w:val="000000"/>
        </w:rPr>
      </w:pPr>
      <w:r>
        <w:rPr>
          <w:rFonts w:hint="eastAsia" w:ascii="宋体" w:hAnsi="宋体" w:eastAsia="宋体" w:cs="宋体"/>
          <w:color w:val="000000"/>
        </w:rPr>
        <w:t>供应商：（盖单位公章）</w:t>
      </w:r>
    </w:p>
    <w:p>
      <w:pPr>
        <w:spacing w:line="360" w:lineRule="auto"/>
        <w:ind w:firstLine="2" w:firstLineChars="1"/>
        <w:jc w:val="left"/>
        <w:rPr>
          <w:rFonts w:ascii="宋体" w:hAnsi="宋体" w:eastAsia="宋体" w:cs="宋体"/>
          <w:color w:val="000000"/>
        </w:rPr>
      </w:pPr>
      <w:r>
        <w:rPr>
          <w:rFonts w:hint="eastAsia" w:ascii="宋体" w:hAnsi="宋体" w:eastAsia="宋体" w:cs="宋体"/>
          <w:color w:val="000000"/>
        </w:rPr>
        <w:t>法定代表人（负责人）或委托代理人：（签字或盖章）</w:t>
      </w:r>
    </w:p>
    <w:p>
      <w:pPr>
        <w:spacing w:line="360" w:lineRule="auto"/>
        <w:ind w:firstLine="2" w:firstLineChars="1"/>
        <w:jc w:val="left"/>
        <w:rPr>
          <w:rFonts w:ascii="宋体" w:hAnsi="宋体" w:eastAsia="宋体" w:cs="宋体"/>
          <w:color w:val="000000"/>
        </w:rPr>
      </w:pPr>
      <w:r>
        <w:rPr>
          <w:rFonts w:hint="eastAsia" w:ascii="宋体" w:hAnsi="宋体" w:eastAsia="宋体" w:cs="宋体"/>
          <w:color w:val="000000"/>
        </w:rPr>
        <w:t>日期：    年    月    日</w:t>
      </w:r>
    </w:p>
    <w:p>
      <w:pPr>
        <w:spacing w:line="360" w:lineRule="auto"/>
        <w:jc w:val="left"/>
        <w:rPr>
          <w:rFonts w:ascii="宋体" w:hAnsi="宋体" w:eastAsia="宋体" w:cs="宋体"/>
          <w:b/>
          <w:color w:val="000000"/>
        </w:rPr>
      </w:pPr>
      <w:r>
        <w:rPr>
          <w:rFonts w:hint="eastAsia" w:ascii="宋体" w:hAnsi="宋体" w:eastAsia="宋体" w:cs="宋体"/>
          <w:b/>
          <w:color w:val="000000"/>
        </w:rPr>
        <w:t>表格填写说明：</w:t>
      </w:r>
    </w:p>
    <w:p>
      <w:pPr>
        <w:spacing w:line="360" w:lineRule="auto"/>
        <w:jc w:val="left"/>
        <w:rPr>
          <w:rFonts w:ascii="宋体" w:hAnsi="宋体" w:eastAsia="宋体" w:cs="宋体"/>
          <w:color w:val="000000"/>
          <w:sz w:val="18"/>
          <w:szCs w:val="18"/>
        </w:rPr>
      </w:pPr>
      <w:r>
        <w:rPr>
          <w:rFonts w:hint="eastAsia" w:ascii="宋体" w:hAnsi="宋体" w:eastAsia="宋体" w:cs="宋体"/>
          <w:color w:val="000000"/>
          <w:sz w:val="18"/>
          <w:szCs w:val="18"/>
        </w:rPr>
        <w:t>1、表格中“货物名称”及“磋商文件技术标准（规范）及要求”可按“货物采购需求一览表”内容复制。</w:t>
      </w:r>
    </w:p>
    <w:p>
      <w:pPr>
        <w:spacing w:line="360" w:lineRule="auto"/>
        <w:jc w:val="left"/>
        <w:rPr>
          <w:rFonts w:ascii="宋体" w:hAnsi="宋体" w:eastAsia="宋体" w:cs="宋体"/>
          <w:color w:val="000000"/>
          <w:sz w:val="18"/>
          <w:szCs w:val="18"/>
        </w:rPr>
      </w:pPr>
      <w:r>
        <w:rPr>
          <w:rFonts w:hint="eastAsia" w:ascii="宋体" w:hAnsi="宋体" w:eastAsia="宋体" w:cs="宋体"/>
          <w:color w:val="000000"/>
          <w:sz w:val="18"/>
          <w:szCs w:val="18"/>
        </w:rPr>
        <w:t>2、表格中“投标品牌、型号、技术参数及配置”请供应商根据实际投标情况如实、完整、准确地填写，请勿复制、粘贴招标要求。若由于供应商的疏忽大意或未能完整、如实填写，导致的一切后果由供应商自行承担。</w:t>
      </w:r>
    </w:p>
    <w:p>
      <w:pPr>
        <w:spacing w:line="360" w:lineRule="auto"/>
        <w:jc w:val="left"/>
        <w:rPr>
          <w:rFonts w:ascii="宋体" w:hAnsi="宋体" w:eastAsia="宋体" w:cs="宋体"/>
          <w:color w:val="000000"/>
          <w:sz w:val="18"/>
          <w:szCs w:val="18"/>
        </w:rPr>
      </w:pPr>
      <w:r>
        <w:rPr>
          <w:rFonts w:hint="eastAsia" w:ascii="宋体" w:hAnsi="宋体" w:eastAsia="宋体" w:cs="宋体"/>
          <w:color w:val="000000"/>
          <w:sz w:val="18"/>
          <w:szCs w:val="18"/>
        </w:rPr>
        <w:t>3、表格中“偏离”部分，供应商只能如实填写“有偏离”或“无偏离”。凡投标内容与磋商文件要求有区别的均按“有偏离”填写，并在说明栏中写明技术指标。</w:t>
      </w:r>
    </w:p>
    <w:p>
      <w:pPr>
        <w:spacing w:line="360" w:lineRule="auto"/>
        <w:jc w:val="left"/>
        <w:rPr>
          <w:rFonts w:ascii="宋体" w:hAnsi="宋体" w:eastAsia="宋体" w:cs="宋体"/>
          <w:color w:val="000000"/>
          <w:sz w:val="18"/>
          <w:szCs w:val="18"/>
        </w:rPr>
      </w:pPr>
      <w:r>
        <w:rPr>
          <w:rFonts w:hint="eastAsia" w:ascii="宋体" w:hAnsi="宋体" w:eastAsia="宋体" w:cs="宋体"/>
          <w:color w:val="000000"/>
          <w:sz w:val="18"/>
          <w:szCs w:val="18"/>
        </w:rPr>
        <w:t>4、表格中“说明”部分，若有偏离，则填写偏离指标。若无偏离，则不填写内容。</w:t>
      </w:r>
    </w:p>
    <w:p>
      <w:pPr>
        <w:jc w:val="left"/>
        <w:rPr>
          <w:rFonts w:ascii="Times New Roman" w:hAnsi="Times New Roman" w:eastAsia="宋体" w:cs="Times New Roman"/>
          <w:color w:val="000000"/>
          <w:sz w:val="18"/>
          <w:szCs w:val="18"/>
        </w:rPr>
      </w:pPr>
      <w:r>
        <w:rPr>
          <w:rFonts w:hint="eastAsia" w:ascii="宋体" w:hAnsi="宋体" w:eastAsia="宋体" w:cs="宋体"/>
          <w:color w:val="000000"/>
          <w:sz w:val="18"/>
          <w:szCs w:val="18"/>
        </w:rPr>
        <w:t>5、本表格中内容与投标文件其余部分不一致的，以本表格为准</w:t>
      </w:r>
      <w:r>
        <w:rPr>
          <w:rFonts w:ascii="Times New Roman" w:hAnsi="Times New Roman" w:eastAsia="宋体" w:cs="Times New Roman"/>
          <w:color w:val="000000"/>
          <w:sz w:val="18"/>
          <w:szCs w:val="18"/>
        </w:rPr>
        <w:t>。</w:t>
      </w:r>
    </w:p>
    <w:p>
      <w:pPr>
        <w:spacing w:line="360" w:lineRule="auto"/>
        <w:rPr>
          <w:rFonts w:ascii="Times New Roman" w:hAnsi="Times New Roman" w:eastAsia="宋体" w:cs="Times New Roman"/>
          <w:color w:val="000000"/>
          <w:szCs w:val="21"/>
        </w:rPr>
      </w:pPr>
      <w:r>
        <w:rPr>
          <w:rFonts w:ascii="Times New Roman" w:hAnsi="Times New Roman" w:eastAsia="宋体" w:cs="Times New Roman"/>
          <w:color w:val="000000"/>
          <w:szCs w:val="21"/>
        </w:rPr>
        <w:t>6、填表示例：</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1319"/>
        <w:gridCol w:w="4587"/>
        <w:gridCol w:w="4307"/>
        <w:gridCol w:w="1006"/>
        <w:gridCol w:w="2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61" w:type="dxa"/>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序号</w:t>
            </w:r>
          </w:p>
        </w:tc>
        <w:tc>
          <w:tcPr>
            <w:tcW w:w="1319" w:type="dxa"/>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货物名称</w:t>
            </w:r>
          </w:p>
        </w:tc>
        <w:tc>
          <w:tcPr>
            <w:tcW w:w="4587" w:type="dxa"/>
            <w:vAlign w:val="center"/>
          </w:tcPr>
          <w:p>
            <w:pPr>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磋商</w:t>
            </w:r>
            <w:r>
              <w:rPr>
                <w:rFonts w:ascii="Times New Roman" w:hAnsi="Times New Roman" w:eastAsia="宋体" w:cs="Times New Roman"/>
                <w:color w:val="000000"/>
                <w:szCs w:val="21"/>
              </w:rPr>
              <w:t>文件技术规范、要求</w:t>
            </w:r>
          </w:p>
        </w:tc>
        <w:tc>
          <w:tcPr>
            <w:tcW w:w="4307" w:type="dxa"/>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投标品牌、型号、技术参数及配置</w:t>
            </w:r>
          </w:p>
        </w:tc>
        <w:tc>
          <w:tcPr>
            <w:tcW w:w="1006" w:type="dxa"/>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偏离</w:t>
            </w:r>
          </w:p>
        </w:tc>
        <w:tc>
          <w:tcPr>
            <w:tcW w:w="2823" w:type="dxa"/>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61" w:type="dxa"/>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1</w:t>
            </w:r>
          </w:p>
        </w:tc>
        <w:tc>
          <w:tcPr>
            <w:tcW w:w="1319" w:type="dxa"/>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台式电脑</w:t>
            </w:r>
          </w:p>
        </w:tc>
        <w:tc>
          <w:tcPr>
            <w:tcW w:w="4587" w:type="dxa"/>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Intel酷睿双核 E7400/Intel 芯片组/2*1G DDR2/320G SATA/256M 双头独立显卡/DVD刻录/主板集成声卡网卡/机箱电源/鼠标/键盘/硬盘保护卡/ 22″LCD 2台（参考品牌型号：联想启天M690）</w:t>
            </w:r>
          </w:p>
          <w:p>
            <w:pP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★该项产品为政府强制采购节能产品，必须选报在财政部、国家发改委联合公布的《节能产品政府采购清单》中的产品，并在投标文件中提供投标产品在“节能清单”中单页复印件一份, 并在复印件上标注出所投产品及型号。否则，符合性评审不予通过。</w:t>
            </w:r>
          </w:p>
        </w:tc>
        <w:tc>
          <w:tcPr>
            <w:tcW w:w="4307" w:type="dxa"/>
            <w:vAlign w:val="center"/>
          </w:tcPr>
          <w:p>
            <w:pPr>
              <w:widowControl/>
              <w:jc w:val="left"/>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联想 扬天 M5300N；AMD Athlon64 X2 7750 2.7G ；RS690V芯片组 ；DDR2 2GB；SATA硬盘 7200转、320GB；硬盘保护卡；光驱 DVD刻录；22寸液晶 2台；显卡 ATI Radeon HD 4350 显存512M 支持DirectX 10；板载声卡；网卡 板载10-100M网卡； 键盘/光电鼠标 ；操作系统 Windows XP Home，政府节能产品，清单复印件附后。</w:t>
            </w:r>
          </w:p>
          <w:p>
            <w:pPr>
              <w:jc w:val="center"/>
              <w:rPr>
                <w:rFonts w:ascii="Times New Roman" w:hAnsi="Times New Roman" w:eastAsia="宋体" w:cs="Times New Roman"/>
                <w:color w:val="000000"/>
                <w:sz w:val="18"/>
                <w:szCs w:val="18"/>
              </w:rPr>
            </w:pPr>
          </w:p>
        </w:tc>
        <w:tc>
          <w:tcPr>
            <w:tcW w:w="1006" w:type="dxa"/>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有偏离</w:t>
            </w:r>
          </w:p>
        </w:tc>
        <w:tc>
          <w:tcPr>
            <w:tcW w:w="2823" w:type="dxa"/>
            <w:vAlign w:val="center"/>
          </w:tcPr>
          <w:p>
            <w:pP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1、AMD Athlon64 X2 7750 2.7G；</w:t>
            </w:r>
          </w:p>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w:t>
            </w:r>
            <w:r>
              <w:rPr>
                <w:rFonts w:ascii="Times New Roman" w:hAnsi="Times New Roman" w:eastAsia="宋体" w:cs="Times New Roman"/>
                <w:color w:val="000000"/>
                <w:kern w:val="0"/>
                <w:sz w:val="18"/>
                <w:szCs w:val="18"/>
              </w:rPr>
              <w:t>RS690V芯片组</w:t>
            </w:r>
          </w:p>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3、显卡 ATI Radeon HD 4350 显存512M 支持DirectX 10</w:t>
            </w:r>
          </w:p>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4、</w:t>
            </w:r>
            <w:r>
              <w:rPr>
                <w:rFonts w:ascii="Times New Roman" w:hAnsi="Times New Roman" w:eastAsia="宋体" w:cs="Times New Roman"/>
                <w:color w:val="000000"/>
                <w:kern w:val="0"/>
                <w:sz w:val="18"/>
                <w:szCs w:val="18"/>
              </w:rPr>
              <w:t>操作系统 Windows XP Home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7" w:hRule="atLeast"/>
          <w:jc w:val="center"/>
        </w:trPr>
        <w:tc>
          <w:tcPr>
            <w:tcW w:w="561" w:type="dxa"/>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2</w:t>
            </w:r>
          </w:p>
        </w:tc>
        <w:tc>
          <w:tcPr>
            <w:tcW w:w="1319" w:type="dxa"/>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打印机</w:t>
            </w:r>
          </w:p>
        </w:tc>
        <w:tc>
          <w:tcPr>
            <w:tcW w:w="4587" w:type="dxa"/>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黑白23/1200*1200（有效输出）/2MB/USB2.0接口/嵌入式网络打印服务器/纸张、信封、投影胶片、标签、卡片、明信片、硫酸纸//A4幅面，采用零秒预热技术；</w:t>
            </w:r>
          </w:p>
        </w:tc>
        <w:tc>
          <w:tcPr>
            <w:tcW w:w="4307" w:type="dxa"/>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爱普生Aculaser M8000N激光打印机；黑白23/1200*1200（有效输出）/2MB/USB2.0接口/嵌入式网络打印服务器/纸张、信封、投影胶片、标签、卡片、明信片、硫酸纸/A4幅面，零秒预热。</w:t>
            </w:r>
          </w:p>
        </w:tc>
        <w:tc>
          <w:tcPr>
            <w:tcW w:w="1006" w:type="dxa"/>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无偏离</w:t>
            </w:r>
          </w:p>
        </w:tc>
        <w:tc>
          <w:tcPr>
            <w:tcW w:w="2823" w:type="dxa"/>
            <w:vAlign w:val="center"/>
          </w:tcPr>
          <w:p>
            <w:pPr>
              <w:jc w:val="center"/>
              <w:rPr>
                <w:rFonts w:ascii="Times New Roman" w:hAnsi="Times New Roman" w:eastAsia="宋体" w:cs="Times New Roman"/>
                <w:color w:val="000000"/>
                <w:sz w:val="18"/>
                <w:szCs w:val="18"/>
              </w:rPr>
            </w:pPr>
          </w:p>
        </w:tc>
      </w:tr>
    </w:tbl>
    <w:p>
      <w:pPr>
        <w:pStyle w:val="6"/>
        <w:ind w:firstLine="0" w:firstLineChars="0"/>
        <w:rPr>
          <w:rFonts w:ascii="Times New Roman" w:hAnsi="Times New Roman" w:eastAsia="宋体" w:cs="Times New Roman"/>
          <w:color w:val="000000"/>
          <w:sz w:val="18"/>
          <w:szCs w:val="18"/>
        </w:rPr>
      </w:pPr>
    </w:p>
    <w:p>
      <w:pPr>
        <w:rPr>
          <w:rFonts w:ascii="Times New Roman" w:hAnsi="Times New Roman" w:eastAsia="宋体" w:cs="Times New Roman"/>
          <w:color w:val="000000"/>
          <w:sz w:val="18"/>
          <w:szCs w:val="18"/>
        </w:rPr>
      </w:pPr>
    </w:p>
    <w:p>
      <w:pPr>
        <w:rPr>
          <w:rFonts w:ascii="Times New Roman" w:hAnsi="Times New Roman" w:eastAsia="宋体" w:cs="Times New Roman"/>
          <w:color w:val="000000"/>
          <w:sz w:val="18"/>
          <w:szCs w:val="18"/>
        </w:rPr>
      </w:pPr>
    </w:p>
    <w:p>
      <w:pPr>
        <w:pStyle w:val="6"/>
        <w:ind w:firstLine="0" w:firstLineChars="0"/>
      </w:pPr>
    </w:p>
    <w:p>
      <w:pPr>
        <w:pStyle w:val="9"/>
        <w:ind w:left="1470" w:right="1470"/>
        <w:rPr>
          <w:rFonts w:ascii="宋体" w:hAnsi="宋体" w:eastAsia="宋体" w:cs="宋体"/>
        </w:rPr>
        <w:sectPr>
          <w:pgSz w:w="16838" w:h="11906" w:orient="landscape"/>
          <w:pgMar w:top="1417" w:right="1418" w:bottom="1134" w:left="1134" w:header="936" w:footer="720" w:gutter="0"/>
          <w:cols w:space="720" w:num="1"/>
          <w:docGrid w:linePitch="331" w:charSpace="0"/>
        </w:sectPr>
      </w:pPr>
    </w:p>
    <w:bookmarkEnd w:id="185"/>
    <w:p>
      <w:pPr>
        <w:pStyle w:val="4"/>
        <w:jc w:val="center"/>
        <w:rPr>
          <w:rFonts w:ascii="Times New Roman" w:hAnsi="Times New Roman" w:eastAsia="宋体" w:cs="Times New Roman"/>
        </w:rPr>
      </w:pPr>
      <w:bookmarkStart w:id="187" w:name="_Toc2384"/>
      <w:bookmarkStart w:id="188" w:name="_Toc32013_WPSOffice_Level3"/>
      <w:bookmarkStart w:id="189" w:name="_Toc60996693"/>
      <w:bookmarkStart w:id="190" w:name="_Toc2260"/>
      <w:r>
        <w:rPr>
          <w:rFonts w:ascii="Times New Roman" w:hAnsi="Times New Roman" w:eastAsia="宋体" w:cs="Times New Roman"/>
        </w:rPr>
        <w:t xml:space="preserve">4.5 </w:t>
      </w:r>
      <w:bookmarkEnd w:id="187"/>
      <w:bookmarkEnd w:id="188"/>
      <w:bookmarkEnd w:id="189"/>
      <w:bookmarkStart w:id="191" w:name="_Toc19385_WPSOffice_Level3"/>
      <w:r>
        <w:rPr>
          <w:rFonts w:ascii="Times New Roman" w:hAnsi="Times New Roman" w:eastAsia="宋体" w:cs="Times New Roman"/>
        </w:rPr>
        <w:t>商务条款偏离表</w:t>
      </w:r>
      <w:bookmarkEnd w:id="190"/>
    </w:p>
    <w:p>
      <w:pPr>
        <w:spacing w:line="360" w:lineRule="auto"/>
        <w:jc w:val="center"/>
        <w:rPr>
          <w:rFonts w:ascii="Times New Roman" w:hAnsi="Times New Roman" w:eastAsia="宋体" w:cs="Times New Roman"/>
          <w:b/>
          <w:bCs/>
          <w:color w:val="000000"/>
          <w:sz w:val="32"/>
          <w:szCs w:val="32"/>
        </w:rPr>
      </w:pPr>
      <w:r>
        <w:rPr>
          <w:rFonts w:ascii="Times New Roman" w:hAnsi="Times New Roman" w:eastAsia="宋体" w:cs="Times New Roman"/>
          <w:b/>
          <w:bCs/>
          <w:color w:val="000000"/>
          <w:sz w:val="32"/>
          <w:szCs w:val="32"/>
        </w:rPr>
        <w:t>商务条款偏离表</w:t>
      </w:r>
    </w:p>
    <w:p>
      <w:pPr>
        <w:spacing w:line="360" w:lineRule="auto"/>
        <w:ind w:firstLine="420" w:firstLineChars="200"/>
        <w:rPr>
          <w:rFonts w:ascii="Times New Roman" w:hAnsi="Times New Roman" w:eastAsia="宋体" w:cs="Times New Roman"/>
          <w:color w:val="000000"/>
        </w:rPr>
      </w:pPr>
      <w:r>
        <w:rPr>
          <w:rFonts w:hint="eastAsia" w:ascii="Times New Roman" w:hAnsi="Times New Roman" w:eastAsia="宋体" w:cs="Times New Roman"/>
          <w:color w:val="000000"/>
        </w:rPr>
        <w:t>供应商</w:t>
      </w:r>
      <w:r>
        <w:rPr>
          <w:rFonts w:ascii="Times New Roman" w:hAnsi="Times New Roman" w:eastAsia="宋体" w:cs="Times New Roman"/>
          <w:color w:val="000000"/>
        </w:rPr>
        <w:t>应逐条对应</w:t>
      </w:r>
      <w:r>
        <w:rPr>
          <w:rFonts w:hint="eastAsia" w:ascii="Times New Roman" w:hAnsi="Times New Roman" w:eastAsia="宋体" w:cs="Times New Roman"/>
          <w:color w:val="000000"/>
        </w:rPr>
        <w:t>磋商</w:t>
      </w:r>
      <w:r>
        <w:rPr>
          <w:rFonts w:ascii="Times New Roman" w:hAnsi="Times New Roman" w:eastAsia="宋体" w:cs="Times New Roman"/>
          <w:color w:val="000000"/>
        </w:rPr>
        <w:t>文件第</w:t>
      </w:r>
      <w:r>
        <w:rPr>
          <w:rFonts w:hint="eastAsia" w:ascii="Times New Roman" w:hAnsi="Times New Roman" w:eastAsia="宋体" w:cs="Times New Roman"/>
          <w:color w:val="000000"/>
        </w:rPr>
        <w:t>五</w:t>
      </w:r>
      <w:r>
        <w:rPr>
          <w:rFonts w:ascii="Times New Roman" w:hAnsi="Times New Roman" w:eastAsia="宋体" w:cs="Times New Roman"/>
          <w:color w:val="000000"/>
        </w:rPr>
        <w:t>章“</w:t>
      </w:r>
      <w:r>
        <w:rPr>
          <w:rFonts w:ascii="Times New Roman" w:hAnsi="Times New Roman" w:eastAsia="宋体" w:cs="Times New Roman"/>
          <w:bCs/>
          <w:color w:val="000000"/>
        </w:rPr>
        <w:t>采购需求</w:t>
      </w:r>
      <w:r>
        <w:rPr>
          <w:rFonts w:ascii="Times New Roman" w:hAnsi="Times New Roman" w:eastAsia="宋体" w:cs="Times New Roman"/>
          <w:color w:val="000000"/>
        </w:rPr>
        <w:t>”和第三章“合同书样式及主要条款”中要求的商务条件，包括交货期、付款方式、交货地、履约保证金等内容，并根据实际投标情况如实填写本表格。</w:t>
      </w:r>
    </w:p>
    <w:p>
      <w:pPr>
        <w:spacing w:line="360" w:lineRule="auto"/>
        <w:rPr>
          <w:rFonts w:ascii="Times New Roman" w:hAnsi="Times New Roman" w:eastAsia="宋体" w:cs="Times New Roman"/>
          <w:color w:val="000000"/>
        </w:rPr>
      </w:pPr>
      <w:r>
        <w:rPr>
          <w:rFonts w:ascii="Times New Roman" w:hAnsi="Times New Roman" w:eastAsia="宋体" w:cs="Times New Roman"/>
          <w:color w:val="000000"/>
        </w:rPr>
        <w:t>项目名称：</w:t>
      </w:r>
    </w:p>
    <w:p>
      <w:pPr>
        <w:spacing w:line="360" w:lineRule="auto"/>
        <w:rPr>
          <w:rFonts w:ascii="Times New Roman" w:hAnsi="Times New Roman" w:eastAsia="宋体" w:cs="Times New Roman"/>
          <w:color w:val="000000"/>
        </w:rPr>
      </w:pPr>
      <w:r>
        <w:rPr>
          <w:rFonts w:hint="eastAsia" w:ascii="Times New Roman" w:hAnsi="Times New Roman" w:eastAsia="宋体" w:cs="Times New Roman"/>
          <w:color w:val="000000"/>
          <w:szCs w:val="21"/>
        </w:rPr>
        <w:t>项目</w:t>
      </w:r>
      <w:r>
        <w:rPr>
          <w:rFonts w:ascii="Times New Roman" w:hAnsi="Times New Roman" w:eastAsia="宋体" w:cs="Times New Roman"/>
          <w:color w:val="000000"/>
          <w:szCs w:val="21"/>
        </w:rPr>
        <w:t>编号：</w:t>
      </w:r>
    </w:p>
    <w:p>
      <w:pPr>
        <w:spacing w:line="360" w:lineRule="auto"/>
        <w:rPr>
          <w:rFonts w:ascii="Times New Roman" w:hAnsi="Times New Roman" w:eastAsia="宋体" w:cs="Times New Roman"/>
          <w:color w:val="000000"/>
        </w:rPr>
      </w:pPr>
      <w:r>
        <w:rPr>
          <w:rFonts w:ascii="Times New Roman" w:hAnsi="Times New Roman" w:eastAsia="宋体" w:cs="Times New Roman"/>
          <w:color w:val="000000"/>
        </w:rPr>
        <w:t>A、□我公司已详细阅读招标文件中项商务要求，所有商务要求均无偏离，中标后我公司将严格遵照执行。</w:t>
      </w:r>
    </w:p>
    <w:p>
      <w:pPr>
        <w:spacing w:line="360" w:lineRule="auto"/>
        <w:rPr>
          <w:rFonts w:ascii="Times New Roman" w:hAnsi="Times New Roman" w:eastAsia="宋体" w:cs="Times New Roman"/>
          <w:color w:val="000000"/>
        </w:rPr>
      </w:pPr>
      <w:r>
        <w:rPr>
          <w:rFonts w:ascii="Times New Roman" w:hAnsi="Times New Roman" w:eastAsia="宋体" w:cs="Times New Roman"/>
          <w:color w:val="000000"/>
        </w:rPr>
        <w:t>B、□我公司已详细阅读招标文件中项商务要求，除下述条款有偏离外，其余条款我公司均予以认可，中标后将严格遵照执行。</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7"/>
        <w:gridCol w:w="6939"/>
        <w:gridCol w:w="6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57" w:type="dxa"/>
            <w:vAlign w:val="center"/>
          </w:tcPr>
          <w:p>
            <w:pPr>
              <w:jc w:val="center"/>
              <w:rPr>
                <w:rFonts w:ascii="Times New Roman" w:hAnsi="Times New Roman" w:eastAsia="宋体" w:cs="Times New Roman"/>
                <w:color w:val="000000"/>
              </w:rPr>
            </w:pPr>
            <w:r>
              <w:rPr>
                <w:rFonts w:ascii="Times New Roman" w:hAnsi="Times New Roman" w:eastAsia="宋体" w:cs="Times New Roman"/>
                <w:color w:val="000000"/>
              </w:rPr>
              <w:t>序号</w:t>
            </w:r>
          </w:p>
        </w:tc>
        <w:tc>
          <w:tcPr>
            <w:tcW w:w="6939" w:type="dxa"/>
            <w:vAlign w:val="center"/>
          </w:tcPr>
          <w:p>
            <w:pPr>
              <w:jc w:val="center"/>
              <w:rPr>
                <w:rFonts w:ascii="Times New Roman" w:hAnsi="Times New Roman" w:eastAsia="宋体" w:cs="Times New Roman"/>
                <w:color w:val="000000"/>
              </w:rPr>
            </w:pPr>
            <w:r>
              <w:rPr>
                <w:rFonts w:hint="eastAsia" w:ascii="Times New Roman" w:hAnsi="Times New Roman" w:eastAsia="宋体" w:cs="Times New Roman"/>
                <w:color w:val="000000"/>
              </w:rPr>
              <w:t>磋商</w:t>
            </w:r>
            <w:r>
              <w:rPr>
                <w:rFonts w:ascii="Times New Roman" w:hAnsi="Times New Roman" w:eastAsia="宋体" w:cs="Times New Roman"/>
                <w:color w:val="000000"/>
              </w:rPr>
              <w:t>文件的商务条款及要求</w:t>
            </w:r>
          </w:p>
        </w:tc>
        <w:tc>
          <w:tcPr>
            <w:tcW w:w="6385" w:type="dxa"/>
            <w:vAlign w:val="center"/>
          </w:tcPr>
          <w:p>
            <w:pPr>
              <w:jc w:val="center"/>
              <w:rPr>
                <w:rFonts w:ascii="Times New Roman" w:hAnsi="Times New Roman" w:eastAsia="宋体" w:cs="Times New Roman"/>
                <w:color w:val="000000"/>
              </w:rPr>
            </w:pPr>
            <w:r>
              <w:rPr>
                <w:rFonts w:hint="eastAsia" w:ascii="Times New Roman" w:hAnsi="Times New Roman" w:eastAsia="宋体" w:cs="Times New Roman"/>
                <w:color w:val="000000"/>
              </w:rPr>
              <w:t>响应</w:t>
            </w:r>
            <w:r>
              <w:rPr>
                <w:rFonts w:ascii="Times New Roman" w:hAnsi="Times New Roman" w:eastAsia="宋体" w:cs="Times New Roman"/>
                <w:color w:val="000000"/>
              </w:rPr>
              <w:t>文件的商务条款及承诺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57" w:type="dxa"/>
            <w:vAlign w:val="center"/>
          </w:tcPr>
          <w:p>
            <w:pPr>
              <w:jc w:val="center"/>
              <w:rPr>
                <w:rFonts w:ascii="Times New Roman" w:hAnsi="Times New Roman" w:eastAsia="宋体" w:cs="Times New Roman"/>
                <w:color w:val="000000"/>
              </w:rPr>
            </w:pPr>
          </w:p>
        </w:tc>
        <w:tc>
          <w:tcPr>
            <w:tcW w:w="6939" w:type="dxa"/>
            <w:vAlign w:val="center"/>
          </w:tcPr>
          <w:p>
            <w:pPr>
              <w:jc w:val="center"/>
              <w:rPr>
                <w:rFonts w:ascii="Times New Roman" w:hAnsi="Times New Roman" w:eastAsia="宋体" w:cs="Times New Roman"/>
                <w:color w:val="000000"/>
              </w:rPr>
            </w:pPr>
          </w:p>
        </w:tc>
        <w:tc>
          <w:tcPr>
            <w:tcW w:w="6385" w:type="dxa"/>
            <w:vAlign w:val="center"/>
          </w:tcPr>
          <w:p>
            <w:pPr>
              <w:jc w:val="center"/>
              <w:rPr>
                <w:rFonts w:ascii="Times New Roman" w:hAnsi="Times New Roman" w:eastAsia="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57" w:type="dxa"/>
            <w:vAlign w:val="center"/>
          </w:tcPr>
          <w:p>
            <w:pPr>
              <w:jc w:val="center"/>
              <w:rPr>
                <w:rFonts w:ascii="Times New Roman" w:hAnsi="Times New Roman" w:eastAsia="宋体" w:cs="Times New Roman"/>
                <w:color w:val="000000"/>
              </w:rPr>
            </w:pPr>
          </w:p>
        </w:tc>
        <w:tc>
          <w:tcPr>
            <w:tcW w:w="6939" w:type="dxa"/>
            <w:vAlign w:val="center"/>
          </w:tcPr>
          <w:p>
            <w:pPr>
              <w:jc w:val="center"/>
              <w:rPr>
                <w:rFonts w:ascii="Times New Roman" w:hAnsi="Times New Roman" w:eastAsia="宋体" w:cs="Times New Roman"/>
                <w:color w:val="000000"/>
              </w:rPr>
            </w:pPr>
          </w:p>
        </w:tc>
        <w:tc>
          <w:tcPr>
            <w:tcW w:w="6385" w:type="dxa"/>
            <w:vAlign w:val="center"/>
          </w:tcPr>
          <w:p>
            <w:pPr>
              <w:jc w:val="center"/>
              <w:rPr>
                <w:rFonts w:ascii="Times New Roman" w:hAnsi="Times New Roman" w:eastAsia="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57" w:type="dxa"/>
            <w:vAlign w:val="center"/>
          </w:tcPr>
          <w:p>
            <w:pPr>
              <w:jc w:val="center"/>
              <w:rPr>
                <w:rFonts w:ascii="Times New Roman" w:hAnsi="Times New Roman" w:eastAsia="宋体" w:cs="Times New Roman"/>
                <w:color w:val="000000"/>
              </w:rPr>
            </w:pPr>
          </w:p>
        </w:tc>
        <w:tc>
          <w:tcPr>
            <w:tcW w:w="6939" w:type="dxa"/>
            <w:vAlign w:val="center"/>
          </w:tcPr>
          <w:p>
            <w:pPr>
              <w:jc w:val="center"/>
              <w:rPr>
                <w:rFonts w:ascii="Times New Roman" w:hAnsi="Times New Roman" w:eastAsia="宋体" w:cs="Times New Roman"/>
                <w:color w:val="000000"/>
              </w:rPr>
            </w:pPr>
          </w:p>
        </w:tc>
        <w:tc>
          <w:tcPr>
            <w:tcW w:w="6385" w:type="dxa"/>
            <w:vAlign w:val="center"/>
          </w:tcPr>
          <w:p>
            <w:pPr>
              <w:jc w:val="center"/>
              <w:rPr>
                <w:rFonts w:ascii="Times New Roman" w:hAnsi="Times New Roman" w:eastAsia="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57" w:type="dxa"/>
            <w:vAlign w:val="center"/>
          </w:tcPr>
          <w:p>
            <w:pPr>
              <w:jc w:val="center"/>
              <w:rPr>
                <w:rFonts w:ascii="Times New Roman" w:hAnsi="Times New Roman" w:eastAsia="宋体" w:cs="Times New Roman"/>
                <w:color w:val="000000"/>
              </w:rPr>
            </w:pPr>
          </w:p>
        </w:tc>
        <w:tc>
          <w:tcPr>
            <w:tcW w:w="6939" w:type="dxa"/>
            <w:vAlign w:val="center"/>
          </w:tcPr>
          <w:p>
            <w:pPr>
              <w:jc w:val="center"/>
              <w:rPr>
                <w:rFonts w:ascii="Times New Roman" w:hAnsi="Times New Roman" w:eastAsia="宋体" w:cs="Times New Roman"/>
                <w:color w:val="000000"/>
              </w:rPr>
            </w:pPr>
          </w:p>
        </w:tc>
        <w:tc>
          <w:tcPr>
            <w:tcW w:w="6385" w:type="dxa"/>
            <w:vAlign w:val="center"/>
          </w:tcPr>
          <w:p>
            <w:pPr>
              <w:jc w:val="center"/>
              <w:rPr>
                <w:rFonts w:ascii="Times New Roman" w:hAnsi="Times New Roman" w:eastAsia="宋体" w:cs="Times New Roman"/>
                <w:color w:val="000000"/>
              </w:rPr>
            </w:pPr>
          </w:p>
        </w:tc>
      </w:tr>
    </w:tbl>
    <w:p>
      <w:pPr>
        <w:spacing w:line="360" w:lineRule="auto"/>
        <w:ind w:firstLine="2" w:firstLineChars="1"/>
        <w:rPr>
          <w:rFonts w:ascii="Times New Roman" w:hAnsi="Times New Roman" w:eastAsia="宋体" w:cs="Times New Roman"/>
          <w:color w:val="000000"/>
        </w:rPr>
      </w:pPr>
    </w:p>
    <w:p>
      <w:pPr>
        <w:spacing w:line="360" w:lineRule="auto"/>
        <w:ind w:firstLine="2" w:firstLineChars="1"/>
        <w:rPr>
          <w:rFonts w:ascii="Times New Roman" w:hAnsi="Times New Roman" w:eastAsia="宋体" w:cs="Times New Roman"/>
          <w:color w:val="000000"/>
        </w:rPr>
      </w:pPr>
      <w:r>
        <w:rPr>
          <w:rFonts w:hint="eastAsia" w:ascii="Times New Roman" w:hAnsi="Times New Roman" w:eastAsia="宋体" w:cs="Times New Roman"/>
          <w:color w:val="000000"/>
        </w:rPr>
        <w:t>供应商</w:t>
      </w:r>
      <w:r>
        <w:rPr>
          <w:rFonts w:ascii="Times New Roman" w:hAnsi="Times New Roman" w:eastAsia="宋体" w:cs="Times New Roman"/>
          <w:color w:val="000000"/>
        </w:rPr>
        <w:t>：（盖单位公章）</w:t>
      </w:r>
    </w:p>
    <w:p>
      <w:pPr>
        <w:spacing w:line="360" w:lineRule="auto"/>
        <w:ind w:firstLine="2" w:firstLineChars="1"/>
        <w:rPr>
          <w:rFonts w:ascii="Times New Roman" w:hAnsi="Times New Roman" w:eastAsia="宋体" w:cs="Times New Roman"/>
          <w:color w:val="000000"/>
        </w:rPr>
      </w:pPr>
      <w:r>
        <w:rPr>
          <w:rFonts w:ascii="Times New Roman" w:hAnsi="Times New Roman" w:eastAsia="宋体" w:cs="Times New Roman"/>
          <w:color w:val="000000"/>
        </w:rPr>
        <w:t>法定代表人（负责人）或委托代理人：（签字或盖章）</w:t>
      </w:r>
    </w:p>
    <w:p>
      <w:pPr>
        <w:spacing w:line="360" w:lineRule="auto"/>
        <w:ind w:firstLine="2" w:firstLineChars="1"/>
        <w:rPr>
          <w:rFonts w:ascii="Times New Roman" w:hAnsi="Times New Roman" w:eastAsia="宋体" w:cs="Times New Roman"/>
          <w:color w:val="000000"/>
        </w:rPr>
      </w:pPr>
      <w:r>
        <w:rPr>
          <w:rFonts w:hint="eastAsia" w:ascii="Times New Roman" w:hAnsi="Times New Roman" w:eastAsia="宋体" w:cs="Times New Roman"/>
          <w:color w:val="000000"/>
        </w:rPr>
        <w:t xml:space="preserve">日期：   </w:t>
      </w:r>
      <w:r>
        <w:rPr>
          <w:rFonts w:ascii="Times New Roman" w:hAnsi="Times New Roman" w:eastAsia="宋体" w:cs="Times New Roman"/>
          <w:color w:val="000000"/>
        </w:rPr>
        <w:t>年</w:t>
      </w:r>
      <w:r>
        <w:rPr>
          <w:rFonts w:hint="eastAsia" w:ascii="Times New Roman" w:hAnsi="Times New Roman" w:eastAsia="宋体" w:cs="Times New Roman"/>
          <w:color w:val="000000"/>
        </w:rPr>
        <w:t xml:space="preserve">   </w:t>
      </w:r>
      <w:r>
        <w:rPr>
          <w:rFonts w:ascii="Times New Roman" w:hAnsi="Times New Roman" w:eastAsia="宋体" w:cs="Times New Roman"/>
          <w:color w:val="000000"/>
        </w:rPr>
        <w:t>月</w:t>
      </w:r>
      <w:r>
        <w:rPr>
          <w:rFonts w:hint="eastAsia" w:ascii="Times New Roman" w:hAnsi="Times New Roman" w:eastAsia="宋体" w:cs="Times New Roman"/>
          <w:color w:val="000000"/>
        </w:rPr>
        <w:t xml:space="preserve">    </w:t>
      </w:r>
      <w:r>
        <w:rPr>
          <w:rFonts w:ascii="Times New Roman" w:hAnsi="Times New Roman" w:eastAsia="宋体" w:cs="Times New Roman"/>
          <w:color w:val="000000"/>
        </w:rPr>
        <w:t>日</w:t>
      </w:r>
    </w:p>
    <w:p>
      <w:pPr>
        <w:spacing w:line="360" w:lineRule="auto"/>
        <w:rPr>
          <w:rFonts w:ascii="Times New Roman" w:hAnsi="Times New Roman" w:eastAsia="宋体" w:cs="Times New Roman"/>
          <w:b/>
          <w:color w:val="000000"/>
        </w:rPr>
      </w:pPr>
      <w:r>
        <w:rPr>
          <w:rFonts w:ascii="Times New Roman" w:hAnsi="Times New Roman" w:eastAsia="宋体" w:cs="Times New Roman"/>
          <w:b/>
          <w:color w:val="000000"/>
        </w:rPr>
        <w:t>表格填写说明：</w:t>
      </w:r>
    </w:p>
    <w:p>
      <w:pPr>
        <w:spacing w:line="360" w:lineRule="auto"/>
        <w:rPr>
          <w:rFonts w:ascii="Times New Roman" w:hAnsi="Times New Roman" w:eastAsia="宋体" w:cs="Times New Roman"/>
          <w:color w:val="000000"/>
        </w:rPr>
      </w:pPr>
      <w:r>
        <w:rPr>
          <w:rFonts w:ascii="Times New Roman" w:hAnsi="Times New Roman" w:eastAsia="宋体" w:cs="Times New Roman"/>
          <w:color w:val="000000"/>
        </w:rPr>
        <w:t>1、</w:t>
      </w:r>
      <w:r>
        <w:rPr>
          <w:rFonts w:hint="eastAsia" w:ascii="Times New Roman" w:hAnsi="Times New Roman" w:eastAsia="宋体" w:cs="Times New Roman"/>
          <w:color w:val="000000"/>
        </w:rPr>
        <w:t>供应商</w:t>
      </w:r>
      <w:r>
        <w:rPr>
          <w:rFonts w:ascii="Times New Roman" w:hAnsi="Times New Roman" w:eastAsia="宋体" w:cs="Times New Roman"/>
          <w:color w:val="000000"/>
        </w:rPr>
        <w:t>应根据实际投标情况填写本表格，若无偏离，则勾选A项，签字盖章即可。若有偏离则勾选B项，按表格要求及实际情况填写后签字盖章。</w:t>
      </w:r>
    </w:p>
    <w:p>
      <w:pPr>
        <w:spacing w:line="360" w:lineRule="auto"/>
        <w:rPr>
          <w:rFonts w:ascii="Times New Roman" w:hAnsi="Times New Roman" w:eastAsia="宋体" w:cs="Times New Roman"/>
          <w:color w:val="000000"/>
        </w:rPr>
      </w:pPr>
      <w:r>
        <w:rPr>
          <w:rFonts w:ascii="Times New Roman" w:hAnsi="Times New Roman" w:eastAsia="宋体" w:cs="Times New Roman"/>
          <w:color w:val="000000"/>
        </w:rPr>
        <w:t>2、表格中“</w:t>
      </w:r>
      <w:r>
        <w:rPr>
          <w:rFonts w:hint="eastAsia" w:ascii="Times New Roman" w:hAnsi="Times New Roman" w:eastAsia="宋体" w:cs="Times New Roman"/>
          <w:color w:val="000000"/>
        </w:rPr>
        <w:t>磋商</w:t>
      </w:r>
      <w:r>
        <w:rPr>
          <w:rFonts w:ascii="Times New Roman" w:hAnsi="Times New Roman" w:eastAsia="宋体" w:cs="Times New Roman"/>
          <w:color w:val="000000"/>
        </w:rPr>
        <w:t>文件的商务条款及要求”在填写时应注明该条款在</w:t>
      </w:r>
      <w:r>
        <w:rPr>
          <w:rFonts w:hint="eastAsia" w:ascii="Times New Roman" w:hAnsi="Times New Roman" w:eastAsia="宋体" w:cs="Times New Roman"/>
          <w:color w:val="000000"/>
        </w:rPr>
        <w:t>磋商</w:t>
      </w:r>
      <w:r>
        <w:rPr>
          <w:rFonts w:ascii="Times New Roman" w:hAnsi="Times New Roman" w:eastAsia="宋体" w:cs="Times New Roman"/>
          <w:color w:val="000000"/>
        </w:rPr>
        <w:t>文件的页码及条款号。</w:t>
      </w:r>
    </w:p>
    <w:p>
      <w:pPr>
        <w:spacing w:line="360" w:lineRule="auto"/>
        <w:rPr>
          <w:rFonts w:ascii="Times New Roman" w:hAnsi="Times New Roman" w:eastAsia="宋体" w:cs="Times New Roman"/>
          <w:color w:val="000000"/>
        </w:rPr>
      </w:pPr>
      <w:r>
        <w:rPr>
          <w:rFonts w:ascii="Times New Roman" w:hAnsi="Times New Roman" w:eastAsia="宋体" w:cs="Times New Roman"/>
          <w:color w:val="000000"/>
        </w:rPr>
        <w:t>3、表格中“</w:t>
      </w:r>
      <w:r>
        <w:rPr>
          <w:rFonts w:hint="eastAsia" w:ascii="Times New Roman" w:hAnsi="Times New Roman" w:eastAsia="宋体" w:cs="Times New Roman"/>
          <w:color w:val="000000"/>
        </w:rPr>
        <w:t>响应</w:t>
      </w:r>
      <w:r>
        <w:rPr>
          <w:rFonts w:ascii="Times New Roman" w:hAnsi="Times New Roman" w:eastAsia="宋体" w:cs="Times New Roman"/>
          <w:color w:val="000000"/>
        </w:rPr>
        <w:t>文件的商务条款及承诺”请</w:t>
      </w:r>
      <w:r>
        <w:rPr>
          <w:rFonts w:hint="eastAsia" w:ascii="Times New Roman" w:hAnsi="Times New Roman" w:eastAsia="宋体" w:cs="Times New Roman"/>
          <w:color w:val="000000"/>
        </w:rPr>
        <w:t>供应商</w:t>
      </w:r>
      <w:r>
        <w:rPr>
          <w:rFonts w:ascii="Times New Roman" w:hAnsi="Times New Roman" w:eastAsia="宋体" w:cs="Times New Roman"/>
          <w:color w:val="000000"/>
        </w:rPr>
        <w:t>根据实际投标情况如实、完整、准确的填写。</w:t>
      </w:r>
    </w:p>
    <w:p>
      <w:pPr>
        <w:rPr>
          <w:rFonts w:ascii="Times New Roman" w:hAnsi="Times New Roman" w:eastAsia="宋体" w:cs="Times New Roman"/>
        </w:rPr>
      </w:pPr>
      <w:r>
        <w:rPr>
          <w:rFonts w:ascii="Times New Roman" w:hAnsi="Times New Roman" w:eastAsia="宋体" w:cs="Times New Roman"/>
          <w:color w:val="000000"/>
        </w:rPr>
        <w:t>4、</w:t>
      </w:r>
      <w:r>
        <w:rPr>
          <w:rFonts w:ascii="Times New Roman" w:hAnsi="Times New Roman" w:eastAsia="宋体" w:cs="Times New Roman"/>
          <w:b/>
          <w:color w:val="000000"/>
        </w:rPr>
        <w:t>本表格中内容与投标文件其余部分不一致的，以本表格为准。</w:t>
      </w:r>
    </w:p>
    <w:p>
      <w:pPr>
        <w:spacing w:line="360" w:lineRule="auto"/>
        <w:rPr>
          <w:rFonts w:ascii="Times New Roman" w:hAnsi="Times New Roman" w:eastAsia="宋体" w:cs="Times New Roman"/>
          <w:color w:val="000000"/>
        </w:rPr>
      </w:pPr>
      <w:r>
        <w:rPr>
          <w:rFonts w:ascii="Times New Roman" w:hAnsi="Times New Roman" w:eastAsia="宋体" w:cs="Times New Roman"/>
          <w:color w:val="000000"/>
        </w:rPr>
        <w:t>5、填表示例：（有偏离情况的）</w:t>
      </w:r>
    </w:p>
    <w:p>
      <w:pPr>
        <w:spacing w:line="360" w:lineRule="auto"/>
        <w:rPr>
          <w:rFonts w:ascii="Times New Roman" w:hAnsi="Times New Roman" w:eastAsia="宋体" w:cs="Times New Roman"/>
          <w:color w:val="000000"/>
        </w:rPr>
      </w:pPr>
      <w:r>
        <w:rPr>
          <w:rFonts w:ascii="Times New Roman" w:hAnsi="Times New Roman" w:eastAsia="宋体" w:cs="Times New Roman"/>
          <w:color w:val="000000"/>
        </w:rPr>
        <w:t>A、</w:t>
      </w:r>
      <w:r>
        <w:rPr>
          <w:rFonts w:ascii="Times New Roman" w:hAnsi="Times New Roman" w:eastAsia="宋体" w:cs="Times New Roman"/>
          <w:color w:val="000000"/>
        </w:rPr>
        <w:fldChar w:fldCharType="begin"/>
      </w:r>
      <w:r>
        <w:rPr>
          <w:rFonts w:ascii="Times New Roman" w:hAnsi="Times New Roman" w:eastAsia="宋体" w:cs="Times New Roman"/>
          <w:color w:val="000000"/>
        </w:rPr>
        <w:instrText xml:space="preserve"> eq \o\ac(□,</w:instrText>
      </w:r>
      <w:r>
        <w:rPr>
          <w:rFonts w:ascii="Times New Roman" w:hAnsi="Times New Roman" w:eastAsia="宋体" w:cs="Times New Roman"/>
          <w:color w:val="000000"/>
          <w:position w:val="2"/>
          <w:sz w:val="13"/>
        </w:rPr>
        <w:instrText xml:space="preserve">×</w:instrText>
      </w:r>
      <w:r>
        <w:rPr>
          <w:rFonts w:ascii="Times New Roman" w:hAnsi="Times New Roman" w:eastAsia="宋体" w:cs="Times New Roman"/>
          <w:color w:val="000000"/>
        </w:rPr>
        <w:instrText xml:space="preserve">)</w:instrText>
      </w:r>
      <w:r>
        <w:rPr>
          <w:rFonts w:ascii="Times New Roman" w:hAnsi="Times New Roman" w:eastAsia="宋体" w:cs="Times New Roman"/>
          <w:color w:val="000000"/>
        </w:rPr>
        <w:fldChar w:fldCharType="end"/>
      </w:r>
      <w:r>
        <w:rPr>
          <w:rFonts w:ascii="Times New Roman" w:hAnsi="Times New Roman" w:eastAsia="宋体" w:cs="Times New Roman"/>
          <w:color w:val="000000"/>
        </w:rPr>
        <w:t>我公司已详细阅读招标文件中项商务要求，所有商务要求均无偏离，中标后我公司将严格遵照执行。</w:t>
      </w:r>
    </w:p>
    <w:p>
      <w:pPr>
        <w:spacing w:line="360" w:lineRule="auto"/>
        <w:rPr>
          <w:rFonts w:ascii="Times New Roman" w:hAnsi="Times New Roman" w:eastAsia="宋体" w:cs="Times New Roman"/>
          <w:color w:val="000000"/>
        </w:rPr>
      </w:pPr>
      <w:r>
        <w:rPr>
          <w:rFonts w:ascii="Times New Roman" w:hAnsi="Times New Roman" w:eastAsia="宋体" w:cs="Times New Roman"/>
          <w:color w:val="000000"/>
        </w:rPr>
        <w:t>B、</w:t>
      </w:r>
      <w:r>
        <w:rPr>
          <w:rFonts w:ascii="Times New Roman" w:hAnsi="Times New Roman" w:eastAsia="宋体" w:cs="Times New Roman"/>
          <w:color w:val="000000"/>
        </w:rPr>
        <w:fldChar w:fldCharType="begin"/>
      </w:r>
      <w:r>
        <w:rPr>
          <w:rFonts w:ascii="Times New Roman" w:hAnsi="Times New Roman" w:eastAsia="宋体" w:cs="Times New Roman"/>
          <w:color w:val="000000"/>
        </w:rPr>
        <w:instrText xml:space="preserve"> eq \o\ac(□,</w:instrText>
      </w:r>
      <w:r>
        <w:rPr>
          <w:rFonts w:ascii="Times New Roman" w:hAnsi="Times New Roman" w:eastAsia="宋体" w:cs="Times New Roman"/>
          <w:color w:val="000000"/>
          <w:position w:val="2"/>
          <w:sz w:val="13"/>
        </w:rPr>
        <w:instrText xml:space="preserve">√</w:instrText>
      </w:r>
      <w:r>
        <w:rPr>
          <w:rFonts w:ascii="Times New Roman" w:hAnsi="Times New Roman" w:eastAsia="宋体" w:cs="Times New Roman"/>
          <w:color w:val="000000"/>
        </w:rPr>
        <w:instrText xml:space="preserve">)</w:instrText>
      </w:r>
      <w:r>
        <w:rPr>
          <w:rFonts w:ascii="Times New Roman" w:hAnsi="Times New Roman" w:eastAsia="宋体" w:cs="Times New Roman"/>
          <w:color w:val="000000"/>
        </w:rPr>
        <w:fldChar w:fldCharType="end"/>
      </w:r>
      <w:r>
        <w:rPr>
          <w:rFonts w:ascii="Times New Roman" w:hAnsi="Times New Roman" w:eastAsia="宋体" w:cs="Times New Roman"/>
          <w:color w:val="000000"/>
        </w:rPr>
        <w:t>我公司已详细阅读招标文件中项商务要求，除下述条款有偏离外，其余条款我公司均予以认可，中标后将严格遵照执行。</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182"/>
        <w:gridCol w:w="6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09" w:type="dxa"/>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序号</w:t>
            </w:r>
          </w:p>
        </w:tc>
        <w:tc>
          <w:tcPr>
            <w:tcW w:w="7182" w:type="dxa"/>
            <w:vAlign w:val="center"/>
          </w:tcPr>
          <w:p>
            <w:pPr>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磋商</w:t>
            </w:r>
            <w:r>
              <w:rPr>
                <w:rFonts w:ascii="Times New Roman" w:hAnsi="Times New Roman" w:eastAsia="宋体" w:cs="Times New Roman"/>
                <w:color w:val="000000"/>
                <w:szCs w:val="21"/>
              </w:rPr>
              <w:t>文件的商务条款要求</w:t>
            </w:r>
          </w:p>
        </w:tc>
        <w:tc>
          <w:tcPr>
            <w:tcW w:w="6300" w:type="dxa"/>
            <w:vAlign w:val="center"/>
          </w:tcPr>
          <w:p>
            <w:pPr>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响应</w:t>
            </w:r>
            <w:r>
              <w:rPr>
                <w:rFonts w:ascii="Times New Roman" w:hAnsi="Times New Roman" w:eastAsia="宋体" w:cs="Times New Roman"/>
                <w:color w:val="000000"/>
                <w:szCs w:val="21"/>
              </w:rPr>
              <w:t>文件的商务条款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09" w:type="dxa"/>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1</w:t>
            </w:r>
          </w:p>
        </w:tc>
        <w:tc>
          <w:tcPr>
            <w:tcW w:w="7182" w:type="dxa"/>
            <w:vAlign w:val="center"/>
          </w:tcPr>
          <w:p>
            <w:pPr>
              <w:rPr>
                <w:rFonts w:ascii="Times New Roman" w:hAnsi="Times New Roman" w:eastAsia="宋体" w:cs="Times New Roman"/>
                <w:color w:val="000000"/>
                <w:szCs w:val="21"/>
              </w:rPr>
            </w:pPr>
            <w:r>
              <w:rPr>
                <w:rFonts w:ascii="Times New Roman" w:hAnsi="Times New Roman" w:eastAsia="宋体" w:cs="Times New Roman"/>
                <w:color w:val="000000"/>
                <w:szCs w:val="21"/>
              </w:rPr>
              <w:t>合同条款中付款方式：设备到货后，安装、调试、验收合格后一次性支付合同总价的95%，设备使用三个月后无质量问题，运行正常，支付5%余款。</w:t>
            </w:r>
          </w:p>
        </w:tc>
        <w:tc>
          <w:tcPr>
            <w:tcW w:w="6300" w:type="dxa"/>
            <w:vAlign w:val="center"/>
          </w:tcPr>
          <w:p>
            <w:pPr>
              <w:rPr>
                <w:rFonts w:ascii="Times New Roman" w:hAnsi="Times New Roman" w:eastAsia="宋体" w:cs="Times New Roman"/>
                <w:color w:val="000000"/>
                <w:szCs w:val="21"/>
              </w:rPr>
            </w:pPr>
            <w:r>
              <w:rPr>
                <w:rFonts w:ascii="Times New Roman" w:hAnsi="Times New Roman" w:eastAsia="宋体" w:cs="Times New Roman"/>
                <w:color w:val="000000"/>
                <w:szCs w:val="21"/>
              </w:rPr>
              <w:t>付款方式：设备到货后，安装、调试、验收合格后一次性支付合同总价的97%，设备使用三个月后无质量问题，运行正常，支付3%余款。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0" w:hRule="atLeast"/>
          <w:jc w:val="center"/>
        </w:trPr>
        <w:tc>
          <w:tcPr>
            <w:tcW w:w="709" w:type="dxa"/>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2</w:t>
            </w:r>
          </w:p>
        </w:tc>
        <w:tc>
          <w:tcPr>
            <w:tcW w:w="7182" w:type="dxa"/>
            <w:vAlign w:val="center"/>
          </w:tcPr>
          <w:p>
            <w:pPr>
              <w:rPr>
                <w:rFonts w:ascii="Times New Roman" w:hAnsi="Times New Roman" w:eastAsia="宋体" w:cs="Times New Roman"/>
                <w:color w:val="000000"/>
                <w:szCs w:val="21"/>
              </w:rPr>
            </w:pPr>
            <w:r>
              <w:rPr>
                <w:rFonts w:ascii="Times New Roman" w:hAnsi="Times New Roman" w:eastAsia="宋体" w:cs="Times New Roman"/>
                <w:color w:val="000000"/>
                <w:szCs w:val="21"/>
              </w:rPr>
              <w:t>合同条款中交货期：签订合同后30天内到货并完成验收；</w:t>
            </w:r>
          </w:p>
        </w:tc>
        <w:tc>
          <w:tcPr>
            <w:tcW w:w="6300" w:type="dxa"/>
            <w:vAlign w:val="center"/>
          </w:tcPr>
          <w:p>
            <w:pPr>
              <w:rPr>
                <w:rFonts w:ascii="Times New Roman" w:hAnsi="Times New Roman" w:eastAsia="宋体" w:cs="Times New Roman"/>
                <w:color w:val="000000"/>
                <w:szCs w:val="21"/>
              </w:rPr>
            </w:pPr>
            <w:r>
              <w:rPr>
                <w:rFonts w:ascii="Times New Roman" w:hAnsi="Times New Roman" w:eastAsia="宋体" w:cs="Times New Roman"/>
                <w:color w:val="000000"/>
                <w:szCs w:val="21"/>
              </w:rPr>
              <w:t>交货期：签订合同后20天内到货并完成验收；</w:t>
            </w:r>
          </w:p>
        </w:tc>
      </w:tr>
    </w:tbl>
    <w:p>
      <w:pPr>
        <w:rPr>
          <w:rFonts w:ascii="Times New Roman" w:hAnsi="Times New Roman" w:eastAsia="宋体" w:cs="Times New Roman"/>
        </w:rPr>
      </w:pPr>
    </w:p>
    <w:bookmarkEnd w:id="191"/>
    <w:p>
      <w:pPr>
        <w:tabs>
          <w:tab w:val="left" w:pos="360"/>
          <w:tab w:val="left" w:pos="900"/>
          <w:tab w:val="left" w:pos="1588"/>
        </w:tabs>
        <w:adjustRightInd w:val="0"/>
        <w:spacing w:before="120" w:line="360" w:lineRule="auto"/>
        <w:textAlignment w:val="baseline"/>
        <w:outlineLvl w:val="2"/>
        <w:rPr>
          <w:rFonts w:ascii="宋体" w:hAnsi="宋体" w:eastAsia="宋体" w:cs="宋体"/>
          <w:b/>
          <w:bCs/>
          <w:kern w:val="0"/>
          <w:sz w:val="24"/>
        </w:rPr>
      </w:pPr>
      <w:bookmarkStart w:id="192" w:name="_Toc2435_WPSOffice_Level3"/>
    </w:p>
    <w:p>
      <w:pPr>
        <w:pStyle w:val="6"/>
        <w:ind w:firstLine="482"/>
        <w:rPr>
          <w:rFonts w:ascii="宋体" w:hAnsi="宋体" w:eastAsia="宋体" w:cs="宋体"/>
          <w:b/>
          <w:bCs/>
          <w:kern w:val="0"/>
          <w:sz w:val="24"/>
        </w:rPr>
      </w:pPr>
    </w:p>
    <w:p>
      <w:pPr>
        <w:sectPr>
          <w:pgSz w:w="16838" w:h="11906" w:orient="landscape"/>
          <w:pgMar w:top="1588" w:right="1440" w:bottom="1588" w:left="1440" w:header="851" w:footer="992" w:gutter="0"/>
          <w:cols w:space="720" w:num="1"/>
          <w:docGrid w:type="lines" w:linePitch="312" w:charSpace="0"/>
        </w:sectPr>
      </w:pPr>
    </w:p>
    <w:bookmarkEnd w:id="192"/>
    <w:p>
      <w:pPr>
        <w:pStyle w:val="4"/>
        <w:jc w:val="center"/>
        <w:rPr>
          <w:rFonts w:ascii="宋体" w:hAnsi="宋体" w:eastAsia="宋体" w:cs="宋体"/>
          <w:bCs/>
          <w:szCs w:val="28"/>
        </w:rPr>
      </w:pPr>
      <w:bookmarkStart w:id="193" w:name="_Toc22407"/>
      <w:r>
        <w:rPr>
          <w:rFonts w:ascii="Times New Roman" w:hAnsi="Times New Roman" w:eastAsia="宋体" w:cs="Times New Roman"/>
        </w:rPr>
        <w:t xml:space="preserve">4.6 </w:t>
      </w:r>
      <w:r>
        <w:rPr>
          <w:rFonts w:hint="eastAsia" w:ascii="Times New Roman" w:hAnsi="Times New Roman" w:eastAsia="宋体" w:cs="Times New Roman"/>
          <w:lang w:val="en-US" w:eastAsia="zh-CN"/>
        </w:rPr>
        <w:t>服务</w:t>
      </w:r>
      <w:r>
        <w:rPr>
          <w:rFonts w:ascii="Times New Roman" w:hAnsi="Times New Roman" w:eastAsia="宋体" w:cs="Times New Roman"/>
        </w:rPr>
        <w:t>方案</w:t>
      </w:r>
      <w:bookmarkEnd w:id="193"/>
    </w:p>
    <w:p>
      <w:pPr>
        <w:jc w:val="center"/>
        <w:rPr>
          <w:b/>
          <w:bCs/>
          <w:sz w:val="28"/>
          <w:szCs w:val="28"/>
        </w:rPr>
      </w:pPr>
      <w:r>
        <w:rPr>
          <w:rFonts w:hint="default"/>
          <w:b/>
          <w:bCs/>
          <w:sz w:val="28"/>
          <w:szCs w:val="28"/>
        </w:rPr>
        <w:t>服务程序管理制度服务方案</w:t>
      </w:r>
    </w:p>
    <w:p>
      <w:pPr>
        <w:adjustRightInd w:val="0"/>
        <w:spacing w:line="360" w:lineRule="auto"/>
        <w:ind w:firstLine="120" w:firstLineChars="50"/>
        <w:jc w:val="left"/>
        <w:rPr>
          <w:rFonts w:ascii="Times New Roman" w:hAnsi="Times New Roman" w:eastAsia="宋体" w:cs="Times New Roman"/>
          <w:color w:val="000000"/>
          <w:sz w:val="24"/>
        </w:rPr>
      </w:pPr>
      <w:r>
        <w:rPr>
          <w:rFonts w:ascii="Times New Roman" w:hAnsi="Times New Roman" w:eastAsia="宋体" w:cs="Times New Roman"/>
          <w:color w:val="000000"/>
          <w:sz w:val="24"/>
        </w:rPr>
        <w:t>至少应包括（但不限于）以下内容：</w:t>
      </w:r>
    </w:p>
    <w:p>
      <w:pPr>
        <w:adjustRightInd w:val="0"/>
        <w:spacing w:line="360" w:lineRule="auto"/>
        <w:ind w:firstLine="120" w:firstLineChars="50"/>
        <w:jc w:val="left"/>
        <w:rPr>
          <w:rFonts w:ascii="Times New Roman" w:hAnsi="Times New Roman" w:eastAsia="宋体" w:cs="Times New Roman"/>
          <w:color w:val="000000"/>
          <w:sz w:val="24"/>
        </w:rPr>
      </w:pPr>
      <w:r>
        <w:rPr>
          <w:rFonts w:ascii="Times New Roman" w:hAnsi="Times New Roman" w:eastAsia="宋体" w:cs="Times New Roman"/>
          <w:color w:val="000000"/>
          <w:sz w:val="24"/>
        </w:rPr>
        <w:t>1.货物主要技术参数、性能指标的详细说明；</w:t>
      </w:r>
    </w:p>
    <w:p>
      <w:pPr>
        <w:adjustRightInd w:val="0"/>
        <w:spacing w:line="360" w:lineRule="auto"/>
        <w:ind w:firstLine="120" w:firstLineChars="50"/>
        <w:jc w:val="left"/>
        <w:rPr>
          <w:rFonts w:hint="default" w:ascii="Times New Roman" w:hAnsi="Times New Roman" w:eastAsia="宋体" w:cs="Times New Roman"/>
          <w:color w:val="000000"/>
          <w:sz w:val="24"/>
          <w:lang w:val="en-US" w:eastAsia="zh-CN"/>
        </w:rPr>
      </w:pPr>
      <w:r>
        <w:rPr>
          <w:rFonts w:hint="eastAsia" w:ascii="Times New Roman" w:hAnsi="Times New Roman" w:eastAsia="宋体" w:cs="Times New Roman"/>
          <w:color w:val="000000"/>
          <w:sz w:val="24"/>
          <w:lang w:val="en-US" w:eastAsia="zh-CN"/>
        </w:rPr>
        <w:t>2.供货方案及流程、供货保障车辆及人员的配置情况、配送卫生保障措施方案、应急保障措施、供货渠道、是否具有长期固定的合作生产基地或生产厂家等。</w:t>
      </w:r>
    </w:p>
    <w:p>
      <w:pPr>
        <w:adjustRightInd w:val="0"/>
        <w:spacing w:line="360" w:lineRule="auto"/>
        <w:ind w:firstLine="120" w:firstLineChars="50"/>
        <w:jc w:val="left"/>
        <w:rPr>
          <w:rFonts w:ascii="Times New Roman" w:hAnsi="Times New Roman" w:eastAsia="宋体" w:cs="Times New Roman"/>
          <w:color w:val="000000"/>
          <w:sz w:val="24"/>
        </w:rPr>
      </w:pPr>
      <w:r>
        <w:rPr>
          <w:rFonts w:hint="eastAsia" w:ascii="Times New Roman" w:hAnsi="Times New Roman" w:eastAsia="宋体" w:cs="Times New Roman"/>
          <w:color w:val="000000"/>
          <w:sz w:val="24"/>
          <w:lang w:val="en-US" w:eastAsia="zh-CN"/>
        </w:rPr>
        <w:t>3</w:t>
      </w:r>
      <w:r>
        <w:rPr>
          <w:rFonts w:ascii="Times New Roman" w:hAnsi="Times New Roman" w:eastAsia="宋体" w:cs="Times New Roman"/>
          <w:color w:val="000000"/>
          <w:sz w:val="24"/>
        </w:rPr>
        <w:t>.产品相关鉴定资料、试验报告、检测检验报告、认证证书等。</w:t>
      </w:r>
    </w:p>
    <w:p>
      <w:pPr>
        <w:adjustRightInd w:val="0"/>
        <w:spacing w:line="360" w:lineRule="auto"/>
        <w:ind w:firstLine="120" w:firstLineChars="50"/>
        <w:jc w:val="left"/>
        <w:rPr>
          <w:rFonts w:ascii="Times New Roman" w:hAnsi="Times New Roman" w:eastAsia="宋体" w:cs="Times New Roman"/>
          <w:color w:val="000000"/>
          <w:sz w:val="24"/>
        </w:rPr>
      </w:pPr>
      <w:r>
        <w:rPr>
          <w:rFonts w:hint="eastAsia" w:ascii="Times New Roman" w:hAnsi="Times New Roman" w:eastAsia="宋体" w:cs="Times New Roman"/>
          <w:color w:val="000000"/>
          <w:sz w:val="24"/>
          <w:lang w:val="en-US" w:eastAsia="zh-CN"/>
        </w:rPr>
        <w:t>4</w:t>
      </w:r>
      <w:r>
        <w:rPr>
          <w:rFonts w:ascii="Times New Roman" w:hAnsi="Times New Roman" w:eastAsia="宋体" w:cs="Times New Roman"/>
          <w:color w:val="000000"/>
          <w:sz w:val="24"/>
        </w:rPr>
        <w:t>.产品推介、广告宣传彩页（或彩色实物照片）及必要的图纸资料；</w:t>
      </w:r>
    </w:p>
    <w:p>
      <w:pPr>
        <w:spacing w:line="360" w:lineRule="auto"/>
        <w:rPr>
          <w:rFonts w:ascii="宋体" w:hAnsi="宋体" w:eastAsia="宋体" w:cs="宋体"/>
          <w:b/>
          <w:bCs/>
          <w:sz w:val="24"/>
        </w:rPr>
      </w:pPr>
      <w:r>
        <w:rPr>
          <w:rFonts w:ascii="Times New Roman" w:hAnsi="Times New Roman" w:eastAsia="宋体" w:cs="Times New Roman"/>
          <w:color w:val="000000"/>
          <w:sz w:val="24"/>
        </w:rPr>
        <w:t>……</w:t>
      </w:r>
    </w:p>
    <w:p>
      <w:pPr>
        <w:spacing w:line="360" w:lineRule="auto"/>
        <w:jc w:val="center"/>
        <w:rPr>
          <w:rFonts w:ascii="宋体" w:hAnsi="宋体" w:eastAsia="宋体" w:cs="宋体"/>
          <w:b/>
          <w:bCs/>
          <w:sz w:val="28"/>
          <w:szCs w:val="28"/>
        </w:rPr>
      </w:pPr>
    </w:p>
    <w:p>
      <w:pPr>
        <w:pStyle w:val="6"/>
        <w:ind w:firstLine="0" w:firstLineChars="0"/>
        <w:rPr>
          <w:rFonts w:ascii="宋体" w:hAnsi="宋体" w:eastAsia="宋体" w:cs="宋体"/>
          <w:b/>
          <w:bCs/>
          <w:sz w:val="28"/>
          <w:szCs w:val="28"/>
        </w:rPr>
        <w:sectPr>
          <w:pgSz w:w="11906" w:h="16838"/>
          <w:pgMar w:top="1440" w:right="1588" w:bottom="1440" w:left="1588" w:header="851" w:footer="992" w:gutter="0"/>
          <w:cols w:space="720" w:num="1"/>
          <w:docGrid w:type="lines" w:linePitch="312" w:charSpace="0"/>
        </w:sectPr>
      </w:pPr>
    </w:p>
    <w:p>
      <w:pPr>
        <w:pStyle w:val="4"/>
        <w:jc w:val="center"/>
      </w:pPr>
      <w:bookmarkStart w:id="194" w:name="_Toc17641"/>
      <w:r>
        <w:rPr>
          <w:rFonts w:ascii="Times New Roman" w:hAnsi="Times New Roman" w:eastAsia="宋体" w:cs="Times New Roman"/>
        </w:rPr>
        <w:t>4.7 质量保证、售后服务承诺书</w:t>
      </w:r>
      <w:bookmarkEnd w:id="194"/>
    </w:p>
    <w:p/>
    <w:p>
      <w:pPr>
        <w:spacing w:line="360" w:lineRule="auto"/>
        <w:jc w:val="center"/>
        <w:rPr>
          <w:rFonts w:ascii="宋体" w:hAnsi="宋体" w:eastAsia="宋体" w:cs="宋体"/>
          <w:b/>
          <w:bCs/>
          <w:color w:val="000000"/>
          <w:sz w:val="24"/>
        </w:rPr>
      </w:pPr>
      <w:r>
        <w:rPr>
          <w:rFonts w:hint="eastAsia" w:ascii="Times New Roman" w:hAnsi="Times New Roman" w:eastAsia="宋体" w:cs="Times New Roman"/>
          <w:b/>
          <w:bCs/>
          <w:color w:val="000000"/>
          <w:sz w:val="32"/>
          <w:szCs w:val="32"/>
        </w:rPr>
        <w:t>（一）质量保证书</w:t>
      </w:r>
    </w:p>
    <w:p>
      <w:pPr>
        <w:spacing w:line="360" w:lineRule="auto"/>
        <w:rPr>
          <w:rFonts w:ascii="宋体" w:hAnsi="宋体" w:eastAsia="宋体" w:cs="宋体"/>
          <w:color w:val="000000"/>
          <w:sz w:val="24"/>
        </w:rPr>
      </w:pPr>
    </w:p>
    <w:p>
      <w:pPr>
        <w:spacing w:line="360" w:lineRule="auto"/>
        <w:rPr>
          <w:rFonts w:ascii="Times New Roman" w:hAnsi="Times New Roman" w:eastAsia="宋体" w:cs="Times New Roman"/>
          <w:color w:val="000000"/>
          <w:sz w:val="24"/>
        </w:rPr>
      </w:pPr>
      <w:r>
        <w:rPr>
          <w:rFonts w:ascii="Times New Roman" w:hAnsi="Times New Roman" w:eastAsia="宋体" w:cs="Times New Roman"/>
          <w:color w:val="000000"/>
          <w:sz w:val="24"/>
        </w:rPr>
        <w:t>致：</w:t>
      </w:r>
    </w:p>
    <w:p>
      <w:pPr>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本保证书作为</w:t>
      </w:r>
      <w:r>
        <w:rPr>
          <w:rFonts w:ascii="Times New Roman" w:hAnsi="Times New Roman" w:eastAsia="宋体" w:cs="Times New Roman"/>
          <w:color w:val="000000"/>
          <w:sz w:val="24"/>
          <w:u w:val="single"/>
        </w:rPr>
        <w:t xml:space="preserve">   （供应商名称）   </w:t>
      </w:r>
      <w:r>
        <w:rPr>
          <w:rFonts w:ascii="Times New Roman" w:hAnsi="Times New Roman" w:eastAsia="宋体" w:cs="Times New Roman"/>
          <w:color w:val="000000"/>
          <w:sz w:val="24"/>
        </w:rPr>
        <w:t>对</w:t>
      </w:r>
      <w:r>
        <w:rPr>
          <w:rFonts w:hint="eastAsia" w:ascii="Times New Roman" w:hAnsi="Times New Roman" w:eastAsia="宋体" w:cs="Times New Roman"/>
          <w:color w:val="000000"/>
          <w:sz w:val="24"/>
        </w:rPr>
        <w:t>楚雄医药高等专科学校职工书屋牛奶、酸奶和咖啡采购项目竞争性磋商</w:t>
      </w:r>
      <w:r>
        <w:rPr>
          <w:rFonts w:ascii="Times New Roman" w:hAnsi="Times New Roman" w:eastAsia="宋体" w:cs="Times New Roman"/>
          <w:color w:val="000000"/>
          <w:sz w:val="24"/>
        </w:rPr>
        <w:t>提供的货物质量保证。我方承诺提供以下质量保证并承担相应的法律责任：</w:t>
      </w:r>
    </w:p>
    <w:p>
      <w:pPr>
        <w:numPr>
          <w:ilvl w:val="0"/>
          <w:numId w:val="3"/>
        </w:numPr>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提供的货物是全新的、符合国家质量标准、手续完备、具有生产厂家质量保证书（或合格证明）的产品；</w:t>
      </w:r>
    </w:p>
    <w:p>
      <w:pPr>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2. 提供的货物符合</w:t>
      </w:r>
      <w:r>
        <w:rPr>
          <w:rFonts w:hint="eastAsia" w:ascii="Times New Roman" w:hAnsi="Times New Roman" w:eastAsia="宋体" w:cs="Times New Roman"/>
          <w:color w:val="000000"/>
          <w:sz w:val="24"/>
        </w:rPr>
        <w:t>响应</w:t>
      </w:r>
      <w:r>
        <w:rPr>
          <w:rFonts w:ascii="Times New Roman" w:hAnsi="Times New Roman" w:eastAsia="宋体" w:cs="Times New Roman"/>
          <w:color w:val="000000"/>
          <w:sz w:val="24"/>
        </w:rPr>
        <w:t>文件承诺和所签合同规定的技术要求；</w:t>
      </w:r>
    </w:p>
    <w:p>
      <w:pPr>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3. 保证“售后服务承诺”全部内容的满足；</w:t>
      </w:r>
    </w:p>
    <w:p>
      <w:pPr>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4. 对投标的货物，我单位承诺的性能保证如下：（请详细列明）</w:t>
      </w:r>
    </w:p>
    <w:p>
      <w:pPr>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（1）</w:t>
      </w:r>
    </w:p>
    <w:p>
      <w:pPr>
        <w:pStyle w:val="6"/>
        <w:ind w:firstLine="480"/>
        <w:rPr>
          <w:rFonts w:ascii="Times New Roman" w:hAnsi="Times New Roman" w:eastAsia="宋体" w:cs="Times New Roman"/>
          <w:sz w:val="24"/>
        </w:rPr>
      </w:pPr>
      <w:r>
        <w:rPr>
          <w:rFonts w:ascii="Times New Roman" w:hAnsi="Times New Roman" w:eastAsia="宋体" w:cs="Times New Roman"/>
          <w:sz w:val="24"/>
        </w:rPr>
        <w:t>（2）</w:t>
      </w:r>
    </w:p>
    <w:p>
      <w:pPr>
        <w:ind w:firstLine="480" w:firstLineChars="200"/>
        <w:rPr>
          <w:rFonts w:ascii="Times New Roman" w:hAnsi="Times New Roman" w:eastAsia="宋体" w:cs="Times New Roman"/>
          <w:color w:val="000000"/>
          <w:sz w:val="24"/>
          <w:u w:val="single"/>
        </w:rPr>
      </w:pPr>
      <w:r>
        <w:rPr>
          <w:rFonts w:ascii="Times New Roman" w:hAnsi="Times New Roman" w:eastAsia="宋体" w:cs="Times New Roman"/>
          <w:sz w:val="24"/>
        </w:rPr>
        <w:t>（3）</w:t>
      </w:r>
    </w:p>
    <w:p>
      <w:pPr>
        <w:pStyle w:val="6"/>
        <w:ind w:firstLine="960" w:firstLineChars="400"/>
      </w:pPr>
      <w:r>
        <w:rPr>
          <w:rFonts w:hint="eastAsia" w:ascii="Times New Roman" w:hAnsi="Times New Roman" w:eastAsia="宋体" w:cs="Times New Roman"/>
          <w:color w:val="000000"/>
          <w:sz w:val="24"/>
        </w:rPr>
        <w:t>..........</w:t>
      </w:r>
    </w:p>
    <w:p>
      <w:pPr>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本保证书自开标之日起有效，如我方中标则至货物保质期满为止有效。</w:t>
      </w:r>
    </w:p>
    <w:p>
      <w:pPr>
        <w:spacing w:line="360" w:lineRule="auto"/>
        <w:ind w:firstLine="480" w:firstLineChars="200"/>
        <w:rPr>
          <w:rFonts w:ascii="Times New Roman" w:hAnsi="Times New Roman" w:eastAsia="宋体" w:cs="Times New Roman"/>
          <w:color w:val="000000"/>
          <w:sz w:val="24"/>
        </w:rPr>
      </w:pPr>
    </w:p>
    <w:p>
      <w:pPr>
        <w:spacing w:line="480" w:lineRule="auto"/>
        <w:rPr>
          <w:rFonts w:ascii="Times New Roman" w:hAnsi="Times New Roman" w:eastAsia="宋体" w:cs="Times New Roman"/>
          <w:color w:val="000000"/>
          <w:sz w:val="24"/>
        </w:rPr>
      </w:pPr>
      <w:r>
        <w:rPr>
          <w:rFonts w:ascii="Times New Roman" w:hAnsi="Times New Roman" w:eastAsia="宋体" w:cs="Times New Roman"/>
          <w:color w:val="000000"/>
          <w:sz w:val="24"/>
        </w:rPr>
        <w:t>供应商：（盖单位公章）</w:t>
      </w:r>
    </w:p>
    <w:p>
      <w:pPr>
        <w:spacing w:line="480" w:lineRule="auto"/>
        <w:rPr>
          <w:rFonts w:ascii="Times New Roman" w:hAnsi="Times New Roman" w:eastAsia="宋体" w:cs="Times New Roman"/>
          <w:color w:val="000000"/>
          <w:sz w:val="24"/>
        </w:rPr>
      </w:pPr>
      <w:r>
        <w:rPr>
          <w:rFonts w:ascii="Times New Roman" w:hAnsi="Times New Roman" w:eastAsia="宋体" w:cs="Times New Roman"/>
          <w:color w:val="000000"/>
          <w:sz w:val="24"/>
        </w:rPr>
        <w:t>法定代表人（负责人）或委托代理人：（签字或盖章）</w:t>
      </w:r>
    </w:p>
    <w:p>
      <w:pPr>
        <w:spacing w:line="360" w:lineRule="auto"/>
        <w:rPr>
          <w:rFonts w:ascii="宋体" w:hAnsi="宋体" w:eastAsia="宋体" w:cs="宋体"/>
          <w:b/>
          <w:bCs/>
          <w:sz w:val="24"/>
        </w:rPr>
      </w:pPr>
      <w:r>
        <w:rPr>
          <w:rFonts w:hint="eastAsia" w:ascii="Times New Roman" w:hAnsi="Times New Roman" w:eastAsia="宋体" w:cs="Times New Roman"/>
          <w:color w:val="000000"/>
          <w:sz w:val="24"/>
        </w:rPr>
        <w:t xml:space="preserve">日期：   </w:t>
      </w:r>
      <w:r>
        <w:rPr>
          <w:rFonts w:ascii="Times New Roman" w:hAnsi="Times New Roman" w:eastAsia="宋体" w:cs="Times New Roman"/>
          <w:color w:val="000000"/>
          <w:sz w:val="24"/>
        </w:rPr>
        <w:t>年</w:t>
      </w:r>
      <w:r>
        <w:rPr>
          <w:rFonts w:hint="eastAsia" w:ascii="Times New Roman" w:hAnsi="Times New Roman" w:eastAsia="宋体" w:cs="Times New Roman"/>
          <w:color w:val="000000"/>
          <w:sz w:val="24"/>
        </w:rPr>
        <w:t xml:space="preserve">   </w:t>
      </w:r>
      <w:r>
        <w:rPr>
          <w:rFonts w:ascii="Times New Roman" w:hAnsi="Times New Roman" w:eastAsia="宋体" w:cs="Times New Roman"/>
          <w:color w:val="000000"/>
          <w:sz w:val="24"/>
        </w:rPr>
        <w:t>月</w:t>
      </w:r>
      <w:r>
        <w:rPr>
          <w:rFonts w:hint="eastAsia" w:ascii="Times New Roman" w:hAnsi="Times New Roman" w:eastAsia="宋体" w:cs="Times New Roman"/>
          <w:color w:val="000000"/>
          <w:sz w:val="24"/>
        </w:rPr>
        <w:t xml:space="preserve">   </w:t>
      </w:r>
      <w:r>
        <w:rPr>
          <w:rFonts w:ascii="Times New Roman" w:hAnsi="Times New Roman" w:eastAsia="宋体" w:cs="Times New Roman"/>
          <w:color w:val="000000"/>
          <w:sz w:val="24"/>
        </w:rPr>
        <w:t>日</w:t>
      </w:r>
    </w:p>
    <w:p>
      <w:pPr>
        <w:pStyle w:val="6"/>
        <w:ind w:firstLine="562"/>
        <w:rPr>
          <w:rFonts w:ascii="宋体" w:hAnsi="宋体" w:eastAsia="宋体" w:cs="宋体"/>
          <w:b/>
          <w:bCs/>
          <w:sz w:val="28"/>
          <w:szCs w:val="28"/>
        </w:rPr>
      </w:pPr>
    </w:p>
    <w:p>
      <w:pPr>
        <w:spacing w:line="360" w:lineRule="auto"/>
        <w:jc w:val="center"/>
        <w:rPr>
          <w:rFonts w:ascii="Times New Roman" w:hAnsi="Times New Roman" w:eastAsia="宋体" w:cs="Times New Roman"/>
          <w:b/>
          <w:bCs/>
          <w:color w:val="000000"/>
          <w:sz w:val="32"/>
          <w:szCs w:val="32"/>
        </w:rPr>
      </w:pPr>
    </w:p>
    <w:p>
      <w:pPr>
        <w:spacing w:line="360" w:lineRule="auto"/>
        <w:jc w:val="center"/>
        <w:rPr>
          <w:rFonts w:ascii="Times New Roman" w:hAnsi="Times New Roman" w:eastAsia="宋体" w:cs="Times New Roman"/>
          <w:b/>
          <w:bCs/>
          <w:color w:val="000000"/>
          <w:sz w:val="32"/>
          <w:szCs w:val="32"/>
        </w:rPr>
      </w:pPr>
    </w:p>
    <w:p>
      <w:pPr>
        <w:spacing w:line="360" w:lineRule="auto"/>
        <w:jc w:val="center"/>
        <w:rPr>
          <w:rFonts w:ascii="Times New Roman" w:hAnsi="Times New Roman" w:eastAsia="宋体" w:cs="Times New Roman"/>
          <w:b/>
          <w:bCs/>
          <w:color w:val="000000"/>
          <w:sz w:val="32"/>
          <w:szCs w:val="32"/>
        </w:rPr>
      </w:pPr>
    </w:p>
    <w:p>
      <w:pPr>
        <w:spacing w:line="360" w:lineRule="auto"/>
        <w:jc w:val="center"/>
        <w:rPr>
          <w:rFonts w:ascii="Times New Roman" w:hAnsi="Times New Roman" w:eastAsia="宋体" w:cs="Times New Roman"/>
          <w:b/>
          <w:bCs/>
          <w:color w:val="000000"/>
          <w:sz w:val="32"/>
          <w:szCs w:val="32"/>
        </w:rPr>
      </w:pPr>
    </w:p>
    <w:p>
      <w:pPr>
        <w:spacing w:line="360" w:lineRule="auto"/>
        <w:jc w:val="center"/>
        <w:rPr>
          <w:rFonts w:ascii="Times New Roman" w:hAnsi="Times New Roman" w:eastAsia="宋体" w:cs="Times New Roman"/>
          <w:b/>
          <w:bCs/>
          <w:color w:val="000000"/>
          <w:sz w:val="32"/>
          <w:szCs w:val="32"/>
        </w:rPr>
      </w:pPr>
    </w:p>
    <w:p>
      <w:pPr>
        <w:spacing w:line="360" w:lineRule="auto"/>
        <w:jc w:val="center"/>
        <w:rPr>
          <w:rFonts w:ascii="Times New Roman" w:hAnsi="Times New Roman" w:eastAsia="宋体" w:cs="Times New Roman"/>
          <w:b/>
          <w:bCs/>
          <w:color w:val="000000"/>
          <w:sz w:val="32"/>
          <w:szCs w:val="32"/>
        </w:rPr>
      </w:pPr>
      <w:r>
        <w:rPr>
          <w:rFonts w:ascii="Times New Roman" w:hAnsi="Times New Roman" w:eastAsia="宋体" w:cs="Times New Roman"/>
          <w:b/>
          <w:bCs/>
          <w:color w:val="000000"/>
          <w:sz w:val="32"/>
          <w:szCs w:val="32"/>
        </w:rPr>
        <w:t>（</w:t>
      </w:r>
      <w:r>
        <w:rPr>
          <w:rFonts w:hint="eastAsia" w:ascii="Times New Roman" w:hAnsi="Times New Roman" w:eastAsia="宋体" w:cs="Times New Roman"/>
          <w:b/>
          <w:bCs/>
          <w:color w:val="000000"/>
          <w:sz w:val="32"/>
          <w:szCs w:val="32"/>
        </w:rPr>
        <w:t>二</w:t>
      </w:r>
      <w:r>
        <w:rPr>
          <w:rFonts w:ascii="Times New Roman" w:hAnsi="Times New Roman" w:eastAsia="宋体" w:cs="Times New Roman"/>
          <w:b/>
          <w:bCs/>
          <w:color w:val="000000"/>
          <w:sz w:val="32"/>
          <w:szCs w:val="32"/>
        </w:rPr>
        <w:t>）售后服务承诺书</w:t>
      </w:r>
    </w:p>
    <w:p>
      <w:pPr>
        <w:spacing w:line="360" w:lineRule="auto"/>
        <w:jc w:val="center"/>
        <w:rPr>
          <w:rFonts w:ascii="Times New Roman" w:hAnsi="Times New Roman" w:eastAsia="宋体" w:cs="Times New Roman"/>
          <w:color w:val="000000"/>
          <w:szCs w:val="21"/>
        </w:rPr>
      </w:pPr>
    </w:p>
    <w:p>
      <w:pPr>
        <w:spacing w:line="36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（由投标人按第五章“采购需求”中售后服务及合同条款自行编写）</w:t>
      </w:r>
    </w:p>
    <w:p>
      <w:pPr>
        <w:spacing w:line="360" w:lineRule="auto"/>
        <w:rPr>
          <w:rFonts w:ascii="Times New Roman" w:hAnsi="Times New Roman" w:eastAsia="宋体" w:cs="Times New Roman"/>
          <w:color w:val="000000"/>
          <w:szCs w:val="21"/>
        </w:rPr>
      </w:pPr>
    </w:p>
    <w:p>
      <w:pPr>
        <w:spacing w:line="360" w:lineRule="auto"/>
        <w:rPr>
          <w:rFonts w:ascii="Times New Roman" w:hAnsi="Times New Roman" w:eastAsia="宋体" w:cs="Times New Roman"/>
          <w:color w:val="000000"/>
          <w:szCs w:val="21"/>
        </w:rPr>
      </w:pPr>
    </w:p>
    <w:p>
      <w:pPr>
        <w:spacing w:line="360" w:lineRule="auto"/>
        <w:rPr>
          <w:rFonts w:ascii="Times New Roman" w:hAnsi="Times New Roman" w:eastAsia="宋体" w:cs="Times New Roman"/>
          <w:color w:val="000000"/>
          <w:szCs w:val="21"/>
        </w:rPr>
      </w:pPr>
    </w:p>
    <w:p>
      <w:pPr>
        <w:spacing w:line="480" w:lineRule="auto"/>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供应商</w:t>
      </w:r>
      <w:r>
        <w:rPr>
          <w:rFonts w:ascii="Times New Roman" w:hAnsi="Times New Roman" w:eastAsia="宋体" w:cs="Times New Roman"/>
          <w:color w:val="000000"/>
          <w:szCs w:val="21"/>
        </w:rPr>
        <w:t>：（盖单位公章）</w:t>
      </w:r>
    </w:p>
    <w:p>
      <w:pPr>
        <w:spacing w:line="480" w:lineRule="auto"/>
        <w:rPr>
          <w:rFonts w:ascii="Times New Roman" w:hAnsi="Times New Roman" w:eastAsia="宋体" w:cs="Times New Roman"/>
          <w:color w:val="000000"/>
          <w:szCs w:val="21"/>
        </w:rPr>
      </w:pPr>
      <w:r>
        <w:rPr>
          <w:rFonts w:ascii="Times New Roman" w:hAnsi="Times New Roman" w:eastAsia="宋体" w:cs="Times New Roman"/>
          <w:color w:val="000000"/>
          <w:szCs w:val="21"/>
        </w:rPr>
        <w:t>法定代表人（负责人）或委托代理人：（签字或盖章）</w:t>
      </w:r>
    </w:p>
    <w:p>
      <w:pPr>
        <w:rPr>
          <w:rFonts w:ascii="宋体" w:hAnsi="宋体" w:eastAsia="宋体" w:cs="宋体"/>
          <w:b/>
          <w:bCs/>
          <w:sz w:val="28"/>
          <w:szCs w:val="28"/>
        </w:rPr>
      </w:pPr>
      <w:r>
        <w:rPr>
          <w:rFonts w:hint="eastAsia" w:ascii="Times New Roman" w:hAnsi="Times New Roman" w:eastAsia="宋体" w:cs="Times New Roman"/>
          <w:color w:val="000000"/>
          <w:szCs w:val="21"/>
        </w:rPr>
        <w:t xml:space="preserve">日期：     </w:t>
      </w:r>
      <w:r>
        <w:rPr>
          <w:rFonts w:ascii="Times New Roman" w:hAnsi="Times New Roman" w:eastAsia="宋体" w:cs="Times New Roman"/>
          <w:color w:val="000000"/>
          <w:szCs w:val="21"/>
        </w:rPr>
        <w:t>年</w:t>
      </w:r>
      <w:r>
        <w:rPr>
          <w:rFonts w:hint="eastAsia" w:ascii="Times New Roman" w:hAnsi="Times New Roman" w:eastAsia="宋体" w:cs="Times New Roman"/>
          <w:color w:val="000000"/>
          <w:szCs w:val="21"/>
        </w:rPr>
        <w:t xml:space="preserve">   </w:t>
      </w:r>
      <w:r>
        <w:rPr>
          <w:rFonts w:ascii="Times New Roman" w:hAnsi="Times New Roman" w:eastAsia="宋体" w:cs="Times New Roman"/>
          <w:color w:val="000000"/>
          <w:szCs w:val="21"/>
        </w:rPr>
        <w:t>月</w:t>
      </w:r>
      <w:r>
        <w:rPr>
          <w:rFonts w:hint="eastAsia" w:ascii="Times New Roman" w:hAnsi="Times New Roman" w:eastAsia="宋体" w:cs="Times New Roman"/>
          <w:color w:val="000000"/>
          <w:szCs w:val="21"/>
        </w:rPr>
        <w:t xml:space="preserve">    </w:t>
      </w:r>
      <w:r>
        <w:rPr>
          <w:rFonts w:ascii="Times New Roman" w:hAnsi="Times New Roman" w:eastAsia="宋体" w:cs="Times New Roman"/>
          <w:color w:val="000000"/>
          <w:szCs w:val="21"/>
        </w:rPr>
        <w:t>日</w:t>
      </w:r>
    </w:p>
    <w:p>
      <w:pPr>
        <w:pStyle w:val="6"/>
        <w:ind w:firstLine="0" w:firstLineChars="0"/>
        <w:rPr>
          <w:rFonts w:ascii="宋体" w:hAnsi="宋体" w:eastAsia="宋体" w:cs="宋体"/>
          <w:b/>
          <w:bCs/>
          <w:sz w:val="28"/>
          <w:szCs w:val="28"/>
        </w:rPr>
      </w:pPr>
    </w:p>
    <w:p/>
    <w:p/>
    <w:p>
      <w:pPr>
        <w:sectPr>
          <w:pgSz w:w="11906" w:h="16838"/>
          <w:pgMar w:top="1440" w:right="1588" w:bottom="1440" w:left="1588" w:header="851" w:footer="992" w:gutter="0"/>
          <w:cols w:space="720" w:num="1"/>
          <w:docGrid w:type="lines" w:linePitch="312" w:charSpace="0"/>
        </w:sectPr>
      </w:pPr>
    </w:p>
    <w:p>
      <w:pPr>
        <w:pStyle w:val="4"/>
        <w:jc w:val="center"/>
      </w:pPr>
      <w:bookmarkStart w:id="195" w:name="_Toc20611"/>
      <w:r>
        <w:rPr>
          <w:rFonts w:ascii="Times New Roman" w:hAnsi="Times New Roman" w:eastAsia="宋体" w:cs="Times New Roman"/>
        </w:rPr>
        <w:t>4.8 资格证明文件</w:t>
      </w:r>
      <w:bookmarkEnd w:id="195"/>
    </w:p>
    <w:p>
      <w:pPr>
        <w:pStyle w:val="5"/>
        <w:numPr>
          <w:ilvl w:val="2"/>
          <w:numId w:val="0"/>
        </w:numPr>
      </w:pPr>
      <w:bookmarkStart w:id="196" w:name="_Toc20962"/>
      <w:r>
        <w:rPr>
          <w:rFonts w:ascii="Times New Roman" w:hAnsi="Times New Roman" w:cs="Times New Roman"/>
          <w:sz w:val="28"/>
          <w:szCs w:val="28"/>
        </w:rPr>
        <w:t>4.8.1 供应商基本情况表</w:t>
      </w:r>
      <w:bookmarkEnd w:id="196"/>
    </w:p>
    <w:p>
      <w:pPr>
        <w:spacing w:line="360" w:lineRule="auto"/>
        <w:jc w:val="center"/>
        <w:rPr>
          <w:rFonts w:ascii="黑体" w:hAnsi="Arial" w:eastAsia="黑体" w:cs="Times New Roman"/>
          <w:b/>
          <w:sz w:val="24"/>
        </w:rPr>
      </w:pPr>
      <w:r>
        <w:rPr>
          <w:rFonts w:ascii="Times New Roman" w:hAnsi="Times New Roman" w:eastAsia="宋体" w:cs="Times New Roman"/>
          <w:b/>
          <w:bCs/>
          <w:sz w:val="32"/>
          <w:szCs w:val="32"/>
        </w:rPr>
        <w:t>供应商基本情况表</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3"/>
        <w:gridCol w:w="4193"/>
        <w:gridCol w:w="1701"/>
        <w:gridCol w:w="1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663" w:type="dxa"/>
            <w:vAlign w:val="center"/>
          </w:tcPr>
          <w:p>
            <w:pPr>
              <w:adjustRightInd w:val="0"/>
              <w:snapToGrid w:val="0"/>
              <w:jc w:val="center"/>
              <w:rPr>
                <w:rFonts w:ascii="Times New Roman" w:hAnsi="Times New Roman" w:eastAsia="宋体" w:cs="Times New Roman"/>
                <w:color w:val="000000"/>
                <w:szCs w:val="21"/>
              </w:rPr>
            </w:pPr>
            <w:bookmarkStart w:id="197" w:name="_Toc396822613"/>
            <w:bookmarkStart w:id="198" w:name="_Toc396815902"/>
            <w:bookmarkStart w:id="199" w:name="_Toc396822002"/>
            <w:bookmarkStart w:id="200" w:name="_Toc396821829"/>
            <w:r>
              <w:rPr>
                <w:rFonts w:hint="eastAsia" w:ascii="Times New Roman" w:hAnsi="Times New Roman" w:eastAsia="宋体" w:cs="Times New Roman"/>
                <w:color w:val="000000"/>
                <w:szCs w:val="21"/>
              </w:rPr>
              <w:t>供应商</w:t>
            </w:r>
            <w:r>
              <w:rPr>
                <w:rFonts w:ascii="Times New Roman" w:hAnsi="Times New Roman" w:eastAsia="宋体" w:cs="Times New Roman"/>
                <w:color w:val="000000"/>
                <w:szCs w:val="21"/>
              </w:rPr>
              <w:t>名称</w:t>
            </w:r>
            <w:bookmarkEnd w:id="197"/>
            <w:bookmarkEnd w:id="198"/>
            <w:bookmarkEnd w:id="199"/>
            <w:bookmarkEnd w:id="200"/>
          </w:p>
        </w:tc>
        <w:tc>
          <w:tcPr>
            <w:tcW w:w="4193" w:type="dxa"/>
            <w:vAlign w:val="center"/>
          </w:tcPr>
          <w:p>
            <w:pPr>
              <w:adjustRightInd w:val="0"/>
              <w:snapToGrid w:val="0"/>
              <w:ind w:firstLine="510"/>
              <w:jc w:val="left"/>
              <w:rPr>
                <w:rFonts w:ascii="Times New Roman" w:hAnsi="Times New Roman" w:eastAsia="宋体" w:cs="Times New Roman"/>
                <w:color w:val="000000"/>
                <w:szCs w:val="21"/>
              </w:rPr>
            </w:pPr>
          </w:p>
        </w:tc>
        <w:tc>
          <w:tcPr>
            <w:tcW w:w="1701" w:type="dxa"/>
            <w:vAlign w:val="center"/>
          </w:tcPr>
          <w:p>
            <w:pPr>
              <w:adjustRightInd w:val="0"/>
              <w:snapToGrid w:val="0"/>
              <w:jc w:val="center"/>
              <w:rPr>
                <w:rFonts w:ascii="Times New Roman" w:hAnsi="Times New Roman" w:eastAsia="宋体" w:cs="Times New Roman"/>
                <w:color w:val="000000"/>
                <w:szCs w:val="21"/>
              </w:rPr>
            </w:pPr>
            <w:bookmarkStart w:id="201" w:name="_Toc396821830"/>
            <w:bookmarkStart w:id="202" w:name="_Toc396822003"/>
            <w:bookmarkStart w:id="203" w:name="_Toc396822614"/>
            <w:bookmarkStart w:id="204" w:name="_Toc396815903"/>
            <w:r>
              <w:rPr>
                <w:rFonts w:hint="eastAsia" w:ascii="Times New Roman" w:hAnsi="Times New Roman" w:eastAsia="宋体" w:cs="Times New Roman"/>
                <w:color w:val="000000"/>
                <w:szCs w:val="21"/>
              </w:rPr>
              <w:t>企业</w:t>
            </w:r>
            <w:r>
              <w:rPr>
                <w:rFonts w:ascii="Times New Roman" w:hAnsi="Times New Roman" w:eastAsia="宋体" w:cs="Times New Roman"/>
                <w:color w:val="000000"/>
                <w:szCs w:val="21"/>
              </w:rPr>
              <w:t>类型</w:t>
            </w:r>
            <w:bookmarkEnd w:id="201"/>
            <w:bookmarkEnd w:id="202"/>
            <w:bookmarkEnd w:id="203"/>
            <w:bookmarkEnd w:id="204"/>
          </w:p>
        </w:tc>
        <w:tc>
          <w:tcPr>
            <w:tcW w:w="1885" w:type="dxa"/>
            <w:vAlign w:val="center"/>
          </w:tcPr>
          <w:p>
            <w:pPr>
              <w:spacing w:line="300" w:lineRule="exact"/>
              <w:ind w:firstLine="510"/>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663" w:type="dxa"/>
            <w:vAlign w:val="center"/>
          </w:tcPr>
          <w:p>
            <w:pPr>
              <w:adjustRightInd w:val="0"/>
              <w:snapToGrid w:val="0"/>
              <w:jc w:val="center"/>
              <w:rPr>
                <w:rFonts w:ascii="Times New Roman" w:hAnsi="Times New Roman" w:eastAsia="宋体" w:cs="Times New Roman"/>
                <w:color w:val="000000"/>
                <w:szCs w:val="21"/>
              </w:rPr>
            </w:pPr>
            <w:bookmarkStart w:id="205" w:name="_Toc396822004"/>
            <w:bookmarkStart w:id="206" w:name="_Toc396821831"/>
            <w:bookmarkStart w:id="207" w:name="_Toc396815904"/>
            <w:bookmarkStart w:id="208" w:name="_Toc396822615"/>
            <w:r>
              <w:rPr>
                <w:rFonts w:ascii="Times New Roman" w:hAnsi="Times New Roman" w:eastAsia="宋体" w:cs="Times New Roman"/>
                <w:color w:val="000000"/>
                <w:szCs w:val="21"/>
              </w:rPr>
              <w:t>地址</w:t>
            </w:r>
            <w:bookmarkEnd w:id="205"/>
            <w:bookmarkEnd w:id="206"/>
            <w:bookmarkEnd w:id="207"/>
            <w:bookmarkEnd w:id="208"/>
          </w:p>
        </w:tc>
        <w:tc>
          <w:tcPr>
            <w:tcW w:w="4193" w:type="dxa"/>
            <w:vAlign w:val="center"/>
          </w:tcPr>
          <w:p>
            <w:pPr>
              <w:adjustRightInd w:val="0"/>
              <w:snapToGrid w:val="0"/>
              <w:ind w:firstLine="510"/>
              <w:jc w:val="left"/>
              <w:rPr>
                <w:rFonts w:ascii="Times New Roman" w:hAnsi="Times New Roman" w:eastAsia="宋体" w:cs="Times New Roman"/>
                <w:color w:val="000000"/>
                <w:szCs w:val="21"/>
              </w:rPr>
            </w:pPr>
          </w:p>
        </w:tc>
        <w:tc>
          <w:tcPr>
            <w:tcW w:w="1701" w:type="dxa"/>
            <w:vAlign w:val="center"/>
          </w:tcPr>
          <w:p>
            <w:pPr>
              <w:adjustRightInd w:val="0"/>
              <w:snapToGrid w:val="0"/>
              <w:jc w:val="center"/>
              <w:rPr>
                <w:rFonts w:ascii="Times New Roman" w:hAnsi="Times New Roman" w:eastAsia="宋体" w:cs="Times New Roman"/>
                <w:color w:val="000000"/>
                <w:szCs w:val="21"/>
              </w:rPr>
            </w:pPr>
            <w:bookmarkStart w:id="209" w:name="_Toc396822005"/>
            <w:bookmarkStart w:id="210" w:name="_Toc396815905"/>
            <w:bookmarkStart w:id="211" w:name="_Toc396822616"/>
            <w:bookmarkStart w:id="212" w:name="_Toc396821832"/>
            <w:r>
              <w:rPr>
                <w:rFonts w:ascii="Times New Roman" w:hAnsi="Times New Roman" w:eastAsia="宋体" w:cs="Times New Roman"/>
                <w:color w:val="000000"/>
                <w:szCs w:val="21"/>
              </w:rPr>
              <w:t>联系电话</w:t>
            </w:r>
            <w:bookmarkEnd w:id="209"/>
            <w:bookmarkEnd w:id="210"/>
            <w:bookmarkEnd w:id="211"/>
            <w:bookmarkEnd w:id="212"/>
          </w:p>
        </w:tc>
        <w:tc>
          <w:tcPr>
            <w:tcW w:w="1885" w:type="dxa"/>
            <w:vAlign w:val="center"/>
          </w:tcPr>
          <w:p>
            <w:pPr>
              <w:spacing w:line="300" w:lineRule="exact"/>
              <w:ind w:firstLine="510"/>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663" w:type="dxa"/>
            <w:vAlign w:val="center"/>
          </w:tcPr>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统一社会信用代码</w:t>
            </w:r>
          </w:p>
        </w:tc>
        <w:tc>
          <w:tcPr>
            <w:tcW w:w="4193" w:type="dxa"/>
            <w:vAlign w:val="center"/>
          </w:tcPr>
          <w:p>
            <w:pPr>
              <w:adjustRightInd w:val="0"/>
              <w:snapToGrid w:val="0"/>
              <w:ind w:firstLine="510"/>
              <w:jc w:val="left"/>
              <w:rPr>
                <w:rFonts w:ascii="Times New Roman" w:hAnsi="Times New Roman" w:eastAsia="宋体" w:cs="Times New Roman"/>
                <w:color w:val="000000"/>
                <w:szCs w:val="21"/>
              </w:rPr>
            </w:pPr>
          </w:p>
        </w:tc>
        <w:tc>
          <w:tcPr>
            <w:tcW w:w="1701" w:type="dxa"/>
            <w:vAlign w:val="center"/>
          </w:tcPr>
          <w:p>
            <w:pPr>
              <w:adjustRightInd w:val="0"/>
              <w:snapToGrid w:val="0"/>
              <w:jc w:val="center"/>
              <w:rPr>
                <w:rFonts w:ascii="Times New Roman" w:hAnsi="Times New Roman" w:eastAsia="宋体" w:cs="Times New Roman"/>
                <w:color w:val="000000"/>
                <w:szCs w:val="21"/>
              </w:rPr>
            </w:pPr>
            <w:bookmarkStart w:id="213" w:name="_Toc396815907"/>
            <w:bookmarkStart w:id="214" w:name="_Toc396822007"/>
            <w:bookmarkStart w:id="215" w:name="_Toc396821834"/>
            <w:bookmarkStart w:id="216" w:name="_Toc396822618"/>
            <w:r>
              <w:rPr>
                <w:rFonts w:ascii="Times New Roman" w:hAnsi="Times New Roman" w:eastAsia="宋体" w:cs="Times New Roman"/>
                <w:color w:val="000000"/>
                <w:szCs w:val="21"/>
              </w:rPr>
              <w:t>成立时间</w:t>
            </w:r>
            <w:bookmarkEnd w:id="213"/>
            <w:bookmarkEnd w:id="214"/>
            <w:bookmarkEnd w:id="215"/>
            <w:bookmarkEnd w:id="216"/>
          </w:p>
        </w:tc>
        <w:tc>
          <w:tcPr>
            <w:tcW w:w="1885" w:type="dxa"/>
            <w:vAlign w:val="center"/>
          </w:tcPr>
          <w:p>
            <w:pPr>
              <w:spacing w:line="300" w:lineRule="exact"/>
              <w:ind w:firstLine="510"/>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663" w:type="dxa"/>
            <w:vAlign w:val="center"/>
          </w:tcPr>
          <w:p>
            <w:pPr>
              <w:adjustRightInd w:val="0"/>
              <w:snapToGrid w:val="0"/>
              <w:jc w:val="center"/>
              <w:rPr>
                <w:rFonts w:ascii="Times New Roman" w:hAnsi="Times New Roman" w:eastAsia="宋体" w:cs="Times New Roman"/>
                <w:color w:val="000000"/>
                <w:szCs w:val="21"/>
              </w:rPr>
            </w:pPr>
            <w:bookmarkStart w:id="217" w:name="_Toc396822619"/>
            <w:bookmarkStart w:id="218" w:name="_Toc396815908"/>
            <w:bookmarkStart w:id="219" w:name="_Toc396822008"/>
            <w:bookmarkStart w:id="220" w:name="_Toc396821835"/>
            <w:r>
              <w:rPr>
                <w:rFonts w:ascii="Times New Roman" w:hAnsi="Times New Roman" w:eastAsia="宋体" w:cs="Times New Roman"/>
                <w:color w:val="000000"/>
                <w:szCs w:val="21"/>
              </w:rPr>
              <w:t>法</w:t>
            </w:r>
            <w:r>
              <w:rPr>
                <w:rFonts w:hint="eastAsia" w:ascii="Times New Roman" w:hAnsi="Times New Roman" w:eastAsia="宋体" w:cs="Times New Roman"/>
                <w:color w:val="000000"/>
                <w:szCs w:val="21"/>
              </w:rPr>
              <w:t>定</w:t>
            </w:r>
            <w:r>
              <w:rPr>
                <w:rFonts w:ascii="Times New Roman" w:hAnsi="Times New Roman" w:eastAsia="宋体" w:cs="Times New Roman"/>
                <w:color w:val="000000"/>
                <w:szCs w:val="21"/>
              </w:rPr>
              <w:t>代表</w:t>
            </w:r>
            <w:bookmarkEnd w:id="217"/>
            <w:bookmarkEnd w:id="218"/>
            <w:bookmarkEnd w:id="219"/>
            <w:bookmarkEnd w:id="220"/>
            <w:bookmarkStart w:id="221" w:name="_Toc396815909"/>
            <w:bookmarkStart w:id="222" w:name="_Toc396822620"/>
            <w:bookmarkStart w:id="223" w:name="_Toc396822009"/>
            <w:bookmarkStart w:id="224" w:name="_Toc396821836"/>
            <w:r>
              <w:rPr>
                <w:rFonts w:hint="eastAsia" w:ascii="Times New Roman" w:hAnsi="Times New Roman" w:eastAsia="宋体" w:cs="Times New Roman"/>
                <w:color w:val="000000"/>
                <w:szCs w:val="21"/>
              </w:rPr>
              <w:t>人（负责人）</w:t>
            </w:r>
            <w:r>
              <w:rPr>
                <w:rFonts w:ascii="Times New Roman" w:hAnsi="Times New Roman" w:eastAsia="宋体" w:cs="Times New Roman"/>
                <w:color w:val="000000"/>
                <w:szCs w:val="21"/>
              </w:rPr>
              <w:t>姓名</w:t>
            </w:r>
            <w:bookmarkEnd w:id="221"/>
            <w:bookmarkEnd w:id="222"/>
            <w:bookmarkEnd w:id="223"/>
            <w:bookmarkEnd w:id="224"/>
          </w:p>
        </w:tc>
        <w:tc>
          <w:tcPr>
            <w:tcW w:w="4193" w:type="dxa"/>
            <w:vAlign w:val="center"/>
          </w:tcPr>
          <w:p>
            <w:pPr>
              <w:spacing w:line="300" w:lineRule="exact"/>
              <w:ind w:firstLine="510"/>
              <w:rPr>
                <w:rFonts w:ascii="Times New Roman" w:hAnsi="Times New Roman" w:eastAsia="宋体" w:cs="Times New Roman"/>
                <w:color w:val="000000"/>
                <w:szCs w:val="21"/>
              </w:rPr>
            </w:pPr>
          </w:p>
        </w:tc>
        <w:tc>
          <w:tcPr>
            <w:tcW w:w="1701" w:type="dxa"/>
            <w:vAlign w:val="center"/>
          </w:tcPr>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注册资本</w:t>
            </w:r>
          </w:p>
        </w:tc>
        <w:tc>
          <w:tcPr>
            <w:tcW w:w="1885" w:type="dxa"/>
            <w:vAlign w:val="center"/>
          </w:tcPr>
          <w:p>
            <w:pPr>
              <w:spacing w:line="300" w:lineRule="exact"/>
              <w:ind w:firstLine="51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jc w:val="center"/>
        </w:trPr>
        <w:tc>
          <w:tcPr>
            <w:tcW w:w="1663" w:type="dxa"/>
            <w:vAlign w:val="center"/>
          </w:tcPr>
          <w:p>
            <w:pPr>
              <w:adjustRightInd w:val="0"/>
              <w:snapToGrid w:val="0"/>
              <w:jc w:val="left"/>
              <w:rPr>
                <w:rFonts w:ascii="Times New Roman" w:hAnsi="Times New Roman" w:eastAsia="宋体" w:cs="Times New Roman"/>
                <w:color w:val="000000"/>
                <w:szCs w:val="21"/>
              </w:rPr>
            </w:pPr>
            <w:r>
              <w:rPr>
                <w:rFonts w:ascii="Times New Roman" w:hAnsi="Times New Roman" w:eastAsia="宋体" w:cs="Times New Roman"/>
                <w:color w:val="000000"/>
                <w:szCs w:val="21"/>
              </w:rPr>
              <w:t>公司简介（机构设置、人员构成、设施设备、经营规模）</w:t>
            </w:r>
          </w:p>
        </w:tc>
        <w:tc>
          <w:tcPr>
            <w:tcW w:w="7779" w:type="dxa"/>
            <w:gridSpan w:val="3"/>
            <w:vAlign w:val="center"/>
          </w:tcPr>
          <w:p>
            <w:pPr>
              <w:spacing w:line="300" w:lineRule="exact"/>
              <w:ind w:firstLine="510"/>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jc w:val="center"/>
        </w:trPr>
        <w:tc>
          <w:tcPr>
            <w:tcW w:w="1663" w:type="dxa"/>
            <w:vAlign w:val="center"/>
          </w:tcPr>
          <w:p>
            <w:pPr>
              <w:adjustRightInd w:val="0"/>
              <w:snapToGrid w:val="0"/>
              <w:jc w:val="left"/>
              <w:rPr>
                <w:rFonts w:ascii="Times New Roman" w:hAnsi="Times New Roman" w:eastAsia="宋体" w:cs="Times New Roman"/>
                <w:color w:val="000000"/>
                <w:szCs w:val="21"/>
              </w:rPr>
            </w:pPr>
            <w:r>
              <w:rPr>
                <w:rFonts w:ascii="Times New Roman" w:hAnsi="Times New Roman" w:eastAsia="宋体" w:cs="Times New Roman"/>
                <w:color w:val="000000"/>
                <w:szCs w:val="21"/>
              </w:rPr>
              <w:t>经营范围、主营业务、优势和特长</w:t>
            </w:r>
          </w:p>
        </w:tc>
        <w:tc>
          <w:tcPr>
            <w:tcW w:w="7779" w:type="dxa"/>
            <w:gridSpan w:val="3"/>
            <w:vAlign w:val="center"/>
          </w:tcPr>
          <w:p>
            <w:pPr>
              <w:spacing w:line="300" w:lineRule="exact"/>
              <w:ind w:firstLine="510"/>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jc w:val="center"/>
        </w:trPr>
        <w:tc>
          <w:tcPr>
            <w:tcW w:w="1663" w:type="dxa"/>
            <w:vAlign w:val="center"/>
          </w:tcPr>
          <w:p>
            <w:pPr>
              <w:adjustRightInd w:val="0"/>
              <w:snapToGrid w:val="0"/>
              <w:jc w:val="left"/>
              <w:rPr>
                <w:rFonts w:ascii="Times New Roman" w:hAnsi="Times New Roman" w:eastAsia="宋体" w:cs="Times New Roman"/>
                <w:color w:val="000000"/>
                <w:szCs w:val="21"/>
              </w:rPr>
            </w:pPr>
            <w:r>
              <w:rPr>
                <w:rFonts w:ascii="Times New Roman" w:hAnsi="Times New Roman" w:eastAsia="宋体" w:cs="Times New Roman"/>
                <w:color w:val="000000"/>
                <w:szCs w:val="21"/>
              </w:rPr>
              <w:t>产能或供货能力、经营场所及营销网络建设情况、售后服务等；</w:t>
            </w:r>
          </w:p>
        </w:tc>
        <w:tc>
          <w:tcPr>
            <w:tcW w:w="7779" w:type="dxa"/>
            <w:gridSpan w:val="3"/>
            <w:vAlign w:val="center"/>
          </w:tcPr>
          <w:p>
            <w:pPr>
              <w:spacing w:line="300" w:lineRule="exact"/>
              <w:ind w:firstLine="510"/>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4" w:hRule="atLeast"/>
          <w:jc w:val="center"/>
        </w:trPr>
        <w:tc>
          <w:tcPr>
            <w:tcW w:w="1663" w:type="dxa"/>
            <w:vAlign w:val="center"/>
          </w:tcPr>
          <w:p>
            <w:pPr>
              <w:adjustRightInd w:val="0"/>
              <w:snapToGrid w:val="0"/>
              <w:jc w:val="left"/>
              <w:rPr>
                <w:rFonts w:ascii="Times New Roman" w:hAnsi="Times New Roman" w:eastAsia="宋体" w:cs="Times New Roman"/>
                <w:color w:val="000000"/>
                <w:szCs w:val="21"/>
              </w:rPr>
            </w:pPr>
            <w:r>
              <w:rPr>
                <w:rFonts w:ascii="Times New Roman" w:hAnsi="Times New Roman" w:eastAsia="宋体" w:cs="Times New Roman"/>
                <w:color w:val="000000"/>
                <w:szCs w:val="21"/>
              </w:rPr>
              <w:t>其他（如质量管理、环境管理、职业健康安全管理认证，取得专利、奖项、荣誉证书情况等）</w:t>
            </w:r>
          </w:p>
        </w:tc>
        <w:tc>
          <w:tcPr>
            <w:tcW w:w="7779" w:type="dxa"/>
            <w:gridSpan w:val="3"/>
            <w:vAlign w:val="center"/>
          </w:tcPr>
          <w:p>
            <w:pPr>
              <w:spacing w:before="60" w:after="60" w:line="600" w:lineRule="exact"/>
              <w:ind w:firstLine="510"/>
              <w:rPr>
                <w:rFonts w:ascii="Times New Roman" w:hAnsi="Times New Roman" w:eastAsia="宋体" w:cs="Times New Roman"/>
                <w:color w:val="000000"/>
                <w:szCs w:val="21"/>
              </w:rPr>
            </w:pPr>
          </w:p>
        </w:tc>
      </w:tr>
    </w:tbl>
    <w:p>
      <w:pPr>
        <w:rPr>
          <w:rFonts w:ascii="宋体" w:hAnsi="宋体" w:eastAsia="宋体" w:cs="Times New Roman"/>
          <w:b/>
          <w:bCs/>
          <w:sz w:val="24"/>
          <w:szCs w:val="20"/>
        </w:rPr>
      </w:pPr>
      <w:r>
        <w:rPr>
          <w:rFonts w:ascii="Times New Roman" w:hAnsi="Times New Roman" w:cs="Times New Roman"/>
          <w:color w:val="000000"/>
          <w:szCs w:val="21"/>
        </w:rPr>
        <w:t>注：</w:t>
      </w:r>
      <w:r>
        <w:rPr>
          <w:rFonts w:hint="eastAsia" w:ascii="Times New Roman" w:hAnsi="Times New Roman" w:cs="Times New Roman"/>
          <w:color w:val="000000"/>
          <w:szCs w:val="21"/>
        </w:rPr>
        <w:t>供应商</w:t>
      </w:r>
      <w:r>
        <w:rPr>
          <w:rFonts w:ascii="Times New Roman" w:hAnsi="Times New Roman" w:cs="Times New Roman"/>
          <w:color w:val="000000"/>
          <w:szCs w:val="21"/>
        </w:rPr>
        <w:t>须在此表之后附上有效的营业执照（三证合一）复印件（需加盖单位公章）。</w:t>
      </w:r>
    </w:p>
    <w:p>
      <w:pPr>
        <w:pStyle w:val="6"/>
        <w:ind w:firstLine="0" w:firstLineChars="0"/>
        <w:rPr>
          <w:rFonts w:ascii="宋体" w:hAnsi="宋体" w:eastAsia="宋体" w:cs="Times New Roman"/>
          <w:b/>
          <w:bCs/>
          <w:sz w:val="24"/>
          <w:szCs w:val="20"/>
        </w:rPr>
      </w:pPr>
    </w:p>
    <w:p/>
    <w:p>
      <w:pPr>
        <w:spacing w:line="360" w:lineRule="auto"/>
        <w:rPr>
          <w:rFonts w:ascii="宋体"/>
          <w:sz w:val="24"/>
        </w:rPr>
      </w:pPr>
      <w:r>
        <w:rPr>
          <w:rFonts w:hint="eastAsia" w:ascii="宋体"/>
          <w:sz w:val="24"/>
        </w:rPr>
        <w:t>供应商：（盖单位公章）</w:t>
      </w:r>
    </w:p>
    <w:p>
      <w:pPr>
        <w:spacing w:line="360" w:lineRule="auto"/>
        <w:rPr>
          <w:rFonts w:ascii="宋体"/>
          <w:sz w:val="24"/>
        </w:rPr>
      </w:pPr>
      <w:r>
        <w:rPr>
          <w:rFonts w:hint="eastAsia" w:ascii="宋体"/>
          <w:sz w:val="24"/>
        </w:rPr>
        <w:t>法定代表人或其委托代理人：（签字或盖章）</w:t>
      </w:r>
    </w:p>
    <w:p>
      <w:pPr>
        <w:pStyle w:val="6"/>
        <w:ind w:firstLine="0" w:firstLineChars="0"/>
      </w:pPr>
      <w:r>
        <w:rPr>
          <w:rFonts w:hint="eastAsia"/>
          <w:sz w:val="24"/>
        </w:rPr>
        <w:t xml:space="preserve">日期：   </w:t>
      </w:r>
      <w:r>
        <w:rPr>
          <w:rFonts w:hint="eastAsia" w:ascii="宋体"/>
          <w:sz w:val="24"/>
        </w:rPr>
        <w:t xml:space="preserve">年   月   </w:t>
      </w:r>
      <w:r>
        <w:rPr>
          <w:rFonts w:hint="eastAsia"/>
          <w:sz w:val="24"/>
        </w:rPr>
        <w:t>日</w:t>
      </w:r>
    </w:p>
    <w:p/>
    <w:p>
      <w:pPr>
        <w:pStyle w:val="6"/>
        <w:ind w:firstLine="0" w:firstLineChars="0"/>
      </w:pPr>
    </w:p>
    <w:p>
      <w:pPr>
        <w:sectPr>
          <w:pgSz w:w="11906" w:h="16838"/>
          <w:pgMar w:top="1440" w:right="1588" w:bottom="1440" w:left="1588" w:header="851" w:footer="992" w:gutter="0"/>
          <w:cols w:space="720" w:num="1"/>
          <w:docGrid w:type="lines" w:linePitch="312" w:charSpace="0"/>
        </w:sectPr>
      </w:pPr>
    </w:p>
    <w:p>
      <w:pPr>
        <w:pStyle w:val="5"/>
        <w:numPr>
          <w:ilvl w:val="2"/>
          <w:numId w:val="0"/>
        </w:numPr>
      </w:pPr>
      <w:bookmarkStart w:id="225" w:name="_Toc17135"/>
      <w:r>
        <w:rPr>
          <w:rFonts w:ascii="Times New Roman" w:hAnsi="Times New Roman" w:eastAsia="宋体" w:cs="Times New Roman"/>
          <w:sz w:val="28"/>
          <w:szCs w:val="28"/>
        </w:rPr>
        <w:t>4.8.2 法定代表人资</w:t>
      </w:r>
      <w:r>
        <w:rPr>
          <w:rFonts w:hint="eastAsia" w:ascii="宋体" w:hAnsi="宋体" w:eastAsia="宋体" w:cs="宋体"/>
          <w:sz w:val="28"/>
          <w:szCs w:val="28"/>
        </w:rPr>
        <w:t>格证明书</w:t>
      </w:r>
      <w:bookmarkEnd w:id="225"/>
    </w:p>
    <w:p>
      <w:pPr>
        <w:spacing w:line="360" w:lineRule="auto"/>
        <w:jc w:val="center"/>
        <w:rPr>
          <w:rFonts w:ascii="宋体" w:hAnsi="宋体" w:eastAsia="宋体" w:cs="宋体"/>
          <w:b/>
          <w:bCs/>
          <w:sz w:val="28"/>
          <w:szCs w:val="28"/>
        </w:rPr>
      </w:pPr>
      <w:r>
        <w:rPr>
          <w:rFonts w:hint="eastAsia" w:ascii="宋体" w:hAnsi="宋体" w:eastAsia="宋体" w:cs="宋体"/>
          <w:b/>
          <w:bCs/>
          <w:sz w:val="28"/>
          <w:szCs w:val="28"/>
        </w:rPr>
        <w:t>法定代表人资格证明书</w:t>
      </w:r>
    </w:p>
    <w:p>
      <w:pPr>
        <w:spacing w:line="360" w:lineRule="auto"/>
        <w:jc w:val="center"/>
        <w:rPr>
          <w:rFonts w:ascii="宋体" w:hAnsi="宋体" w:eastAsia="宋体" w:cs="宋体"/>
          <w:b/>
          <w:sz w:val="30"/>
          <w:szCs w:val="30"/>
        </w:rPr>
      </w:pPr>
    </w:p>
    <w:p>
      <w:pPr>
        <w:spacing w:line="360" w:lineRule="auto"/>
        <w:rPr>
          <w:rFonts w:ascii="宋体"/>
          <w:sz w:val="24"/>
        </w:rPr>
      </w:pPr>
      <w:r>
        <w:rPr>
          <w:rFonts w:hint="eastAsia" w:ascii="宋体"/>
          <w:sz w:val="24"/>
        </w:rPr>
        <w:t>供应商名称：</w:t>
      </w:r>
    </w:p>
    <w:p>
      <w:pPr>
        <w:spacing w:line="360" w:lineRule="auto"/>
        <w:rPr>
          <w:rFonts w:ascii="宋体"/>
          <w:sz w:val="24"/>
        </w:rPr>
      </w:pPr>
      <w:r>
        <w:rPr>
          <w:rFonts w:hint="eastAsia" w:ascii="宋体"/>
          <w:sz w:val="24"/>
        </w:rPr>
        <w:t>单位性质：</w:t>
      </w:r>
    </w:p>
    <w:p>
      <w:pPr>
        <w:spacing w:line="360" w:lineRule="auto"/>
        <w:rPr>
          <w:rFonts w:ascii="宋体"/>
          <w:sz w:val="24"/>
        </w:rPr>
      </w:pPr>
      <w:r>
        <w:rPr>
          <w:rFonts w:hint="eastAsia" w:ascii="宋体"/>
          <w:sz w:val="24"/>
        </w:rPr>
        <w:t>成立时间：   年   月    日</w:t>
      </w:r>
    </w:p>
    <w:p>
      <w:pPr>
        <w:spacing w:line="360" w:lineRule="auto"/>
        <w:rPr>
          <w:rFonts w:ascii="宋体"/>
          <w:sz w:val="24"/>
        </w:rPr>
      </w:pPr>
      <w:r>
        <w:rPr>
          <w:rFonts w:hint="eastAsia" w:ascii="宋体"/>
          <w:sz w:val="24"/>
        </w:rPr>
        <w:t>经营期限：</w:t>
      </w:r>
    </w:p>
    <w:p>
      <w:pPr>
        <w:spacing w:line="360" w:lineRule="auto"/>
        <w:rPr>
          <w:rFonts w:ascii="宋体"/>
          <w:sz w:val="24"/>
        </w:rPr>
      </w:pPr>
      <w:r>
        <w:rPr>
          <w:rFonts w:hint="eastAsia" w:ascii="宋体"/>
          <w:sz w:val="24"/>
        </w:rPr>
        <w:t>姓名：      性别：     年龄：      职务：</w:t>
      </w:r>
    </w:p>
    <w:p>
      <w:pPr>
        <w:spacing w:line="360" w:lineRule="auto"/>
        <w:rPr>
          <w:rFonts w:ascii="宋体"/>
          <w:sz w:val="24"/>
        </w:rPr>
      </w:pPr>
      <w:r>
        <w:rPr>
          <w:rFonts w:hint="eastAsia" w:ascii="宋体"/>
          <w:sz w:val="24"/>
        </w:rPr>
        <w:t>系（供应商名称）的法定代表人</w:t>
      </w:r>
    </w:p>
    <w:p>
      <w:pPr>
        <w:spacing w:line="360" w:lineRule="auto"/>
        <w:ind w:firstLine="480" w:firstLineChars="200"/>
        <w:rPr>
          <w:rFonts w:ascii="宋体"/>
          <w:sz w:val="24"/>
        </w:rPr>
      </w:pPr>
    </w:p>
    <w:p>
      <w:pPr>
        <w:spacing w:line="360" w:lineRule="auto"/>
        <w:ind w:firstLine="480" w:firstLineChars="200"/>
        <w:rPr>
          <w:rFonts w:ascii="宋体" w:hAnsi="宋体" w:eastAsia="宋体" w:cs="宋体"/>
          <w:sz w:val="24"/>
        </w:rPr>
      </w:pPr>
      <w:r>
        <w:rPr>
          <w:rFonts w:hint="eastAsia" w:ascii="宋体"/>
          <w:sz w:val="24"/>
        </w:rPr>
        <w:t>特此证明</w:t>
      </w:r>
    </w:p>
    <w:tbl>
      <w:tblPr>
        <w:tblStyle w:val="18"/>
        <w:tblW w:w="8528" w:type="dxa"/>
        <w:tblInd w:w="0" w:type="dxa"/>
        <w:tblLayout w:type="fixed"/>
        <w:tblCellMar>
          <w:top w:w="0" w:type="dxa"/>
          <w:left w:w="108" w:type="dxa"/>
          <w:bottom w:w="0" w:type="dxa"/>
          <w:right w:w="108" w:type="dxa"/>
        </w:tblCellMar>
      </w:tblPr>
      <w:tblGrid>
        <w:gridCol w:w="8528"/>
      </w:tblGrid>
      <w:tr>
        <w:tblPrEx>
          <w:tblCellMar>
            <w:top w:w="0" w:type="dxa"/>
            <w:left w:w="108" w:type="dxa"/>
            <w:bottom w:w="0" w:type="dxa"/>
            <w:right w:w="108" w:type="dxa"/>
          </w:tblCellMar>
        </w:tblPrEx>
        <w:trPr>
          <w:trHeight w:val="3126" w:hRule="atLeast"/>
        </w:trPr>
        <w:tc>
          <w:tcPr>
            <w:tcW w:w="8528" w:type="dxa"/>
            <w:noWrap/>
            <w:vAlign w:val="center"/>
          </w:tcPr>
          <w:p>
            <w:pPr>
              <w:adjustRightInd w:val="0"/>
              <w:snapToGrid w:val="0"/>
              <w:spacing w:beforeLines="50" w:line="360" w:lineRule="auto"/>
              <w:jc w:val="center"/>
              <w:rPr>
                <w:rFonts w:ascii="宋体" w:hAnsi="宋体" w:eastAsia="宋体" w:cs="宋体"/>
                <w:sz w:val="24"/>
              </w:rPr>
            </w:pPr>
            <w:r>
              <w:rPr>
                <w:rFonts w:hint="eastAsia" w:ascii="宋体" w:hAnsi="宋体" w:eastAsia="宋体" w:cs="宋体"/>
                <w:sz w:val="24"/>
              </w:rPr>
              <w:t>法定代表人身份证复印件</w:t>
            </w:r>
          </w:p>
        </w:tc>
      </w:tr>
    </w:tbl>
    <w:p>
      <w:pPr>
        <w:spacing w:line="360" w:lineRule="auto"/>
        <w:rPr>
          <w:rFonts w:ascii="宋体" w:hAnsi="宋体" w:eastAsia="宋体" w:cs="宋体"/>
          <w:sz w:val="24"/>
        </w:rPr>
      </w:pPr>
      <w:r>
        <w:rPr>
          <w:rFonts w:hint="eastAsia" w:ascii="宋体" w:hAnsi="宋体" w:eastAsia="宋体" w:cs="宋体"/>
          <w:sz w:val="24"/>
        </w:rPr>
        <w:t>法定代表人身份证复印件（正、反面）</w:t>
      </w:r>
    </w:p>
    <w:p>
      <w:pPr>
        <w:spacing w:line="360" w:lineRule="auto"/>
        <w:rPr>
          <w:rFonts w:ascii="宋体" w:hAnsi="宋体" w:eastAsia="宋体" w:cs="宋体"/>
          <w:sz w:val="24"/>
        </w:rPr>
      </w:pPr>
    </w:p>
    <w:p>
      <w:pPr>
        <w:spacing w:line="360" w:lineRule="auto"/>
        <w:rPr>
          <w:rFonts w:ascii="宋体"/>
          <w:sz w:val="24"/>
        </w:rPr>
      </w:pPr>
      <w:r>
        <w:rPr>
          <w:rFonts w:hint="eastAsia" w:ascii="宋体"/>
          <w:sz w:val="24"/>
        </w:rPr>
        <w:t>供应商：（盖章）</w:t>
      </w:r>
    </w:p>
    <w:p>
      <w:pPr>
        <w:spacing w:line="360" w:lineRule="auto"/>
        <w:rPr>
          <w:rFonts w:ascii="宋体"/>
          <w:sz w:val="24"/>
        </w:rPr>
      </w:pPr>
    </w:p>
    <w:p>
      <w:pPr>
        <w:spacing w:line="360" w:lineRule="auto"/>
        <w:rPr>
          <w:rFonts w:ascii="宋体" w:hAnsi="宋体" w:eastAsia="宋体" w:cs="宋体"/>
          <w:szCs w:val="21"/>
        </w:rPr>
      </w:pPr>
      <w:r>
        <w:rPr>
          <w:rFonts w:hint="eastAsia" w:ascii="宋体"/>
          <w:sz w:val="24"/>
        </w:rPr>
        <w:t>日期：    年   月   日</w:t>
      </w:r>
    </w:p>
    <w:p>
      <w:pPr>
        <w:spacing w:line="360" w:lineRule="auto"/>
        <w:rPr>
          <w:rFonts w:ascii="宋体" w:hAnsi="宋体" w:eastAsia="宋体" w:cs="宋体"/>
          <w:szCs w:val="21"/>
        </w:rPr>
        <w:sectPr>
          <w:pgSz w:w="11906" w:h="16838"/>
          <w:pgMar w:top="1440" w:right="1588" w:bottom="1440" w:left="1588" w:header="851" w:footer="992" w:gutter="0"/>
          <w:cols w:space="720" w:num="1"/>
          <w:docGrid w:type="lines" w:linePitch="312" w:charSpace="0"/>
        </w:sectPr>
      </w:pPr>
    </w:p>
    <w:p>
      <w:pPr>
        <w:pStyle w:val="5"/>
        <w:numPr>
          <w:ilvl w:val="2"/>
          <w:numId w:val="0"/>
        </w:numPr>
        <w:rPr>
          <w:rFonts w:ascii="Times New Roman" w:hAnsi="Times New Roman" w:eastAsia="宋体" w:cs="Times New Roman"/>
          <w:b w:val="0"/>
        </w:rPr>
      </w:pPr>
      <w:bookmarkStart w:id="226" w:name="_Toc11066"/>
      <w:r>
        <w:rPr>
          <w:rFonts w:ascii="Times New Roman" w:hAnsi="Times New Roman" w:cs="Times New Roman"/>
          <w:sz w:val="28"/>
          <w:szCs w:val="28"/>
        </w:rPr>
        <w:t>4.</w:t>
      </w:r>
      <w:r>
        <w:rPr>
          <w:rFonts w:hint="eastAsia" w:ascii="Times New Roman" w:hAnsi="Times New Roman" w:cs="Times New Roman"/>
          <w:sz w:val="28"/>
          <w:szCs w:val="28"/>
        </w:rPr>
        <w:t>8</w:t>
      </w:r>
      <w:r>
        <w:rPr>
          <w:rFonts w:ascii="Times New Roman" w:hAnsi="Times New Roman" w:cs="Times New Roman"/>
          <w:sz w:val="28"/>
          <w:szCs w:val="28"/>
        </w:rPr>
        <w:t>.3 法定代表人授权委托书</w:t>
      </w:r>
      <w:bookmarkEnd w:id="226"/>
    </w:p>
    <w:p>
      <w:pPr>
        <w:spacing w:line="360" w:lineRule="auto"/>
        <w:jc w:val="center"/>
        <w:rPr>
          <w:rFonts w:ascii="宋体" w:hAnsi="宋体" w:eastAsia="宋体" w:cs="宋体"/>
          <w:b/>
          <w:bCs/>
          <w:sz w:val="28"/>
          <w:szCs w:val="28"/>
        </w:rPr>
      </w:pPr>
      <w:r>
        <w:rPr>
          <w:rFonts w:hint="eastAsia" w:ascii="宋体" w:hAnsi="宋体" w:eastAsia="宋体" w:cs="宋体"/>
          <w:b/>
          <w:bCs/>
          <w:sz w:val="28"/>
          <w:szCs w:val="28"/>
        </w:rPr>
        <w:t>法定代表人授权委托书</w:t>
      </w:r>
    </w:p>
    <w:p>
      <w:pPr>
        <w:spacing w:line="360" w:lineRule="auto"/>
        <w:rPr>
          <w:rFonts w:ascii="宋体"/>
          <w:b/>
          <w:bCs/>
          <w:sz w:val="24"/>
        </w:rPr>
      </w:pPr>
      <w:r>
        <w:rPr>
          <w:rFonts w:hint="eastAsia" w:ascii="宋体"/>
          <w:sz w:val="24"/>
        </w:rPr>
        <w:t>致：</w:t>
      </w:r>
      <w:r>
        <w:rPr>
          <w:rFonts w:hint="eastAsia" w:ascii="宋体"/>
          <w:sz w:val="24"/>
          <w:u w:val="single"/>
        </w:rPr>
        <w:t xml:space="preserve">    （采购人）         </w:t>
      </w:r>
    </w:p>
    <w:p>
      <w:pPr>
        <w:spacing w:line="360" w:lineRule="auto"/>
        <w:ind w:firstLine="480" w:firstLineChars="200"/>
        <w:rPr>
          <w:rFonts w:ascii="宋体"/>
          <w:sz w:val="24"/>
        </w:rPr>
      </w:pPr>
      <w:r>
        <w:rPr>
          <w:rFonts w:hint="eastAsia" w:ascii="宋体"/>
          <w:sz w:val="24"/>
        </w:rPr>
        <w:t>本授权书声明：</w:t>
      </w:r>
      <w:r>
        <w:rPr>
          <w:rFonts w:hint="eastAsia" w:ascii="宋体"/>
          <w:sz w:val="24"/>
          <w:u w:val="single"/>
        </w:rPr>
        <w:t xml:space="preserve">       （供应商全称）     </w:t>
      </w:r>
      <w:r>
        <w:rPr>
          <w:rFonts w:hint="eastAsia" w:ascii="宋体"/>
          <w:sz w:val="24"/>
        </w:rPr>
        <w:t xml:space="preserve">的法定代表人代表本公司授权   </w:t>
      </w:r>
      <w:r>
        <w:rPr>
          <w:rFonts w:hint="eastAsia" w:ascii="宋体"/>
          <w:sz w:val="24"/>
          <w:u w:val="single"/>
        </w:rPr>
        <w:t xml:space="preserve">（委托代理人姓名）   </w:t>
      </w:r>
      <w:r>
        <w:rPr>
          <w:rFonts w:hint="eastAsia" w:ascii="宋体"/>
          <w:sz w:val="24"/>
        </w:rPr>
        <w:t>为本公司合法代理人，就贵方组织的有关</w:t>
      </w:r>
      <w:r>
        <w:rPr>
          <w:rFonts w:hint="eastAsia" w:ascii="宋体"/>
          <w:sz w:val="24"/>
          <w:u w:val="single"/>
        </w:rPr>
        <w:t xml:space="preserve">    （采购项目名称）      </w:t>
      </w:r>
      <w:r>
        <w:rPr>
          <w:rFonts w:hint="eastAsia" w:ascii="宋体"/>
          <w:sz w:val="24"/>
        </w:rPr>
        <w:t>项目的磋商，以本单位名义磋商。代理人在本项目磋商过程中所签署的一切文件和处理与之有关的一切事务，我方均予承认。</w:t>
      </w:r>
    </w:p>
    <w:p>
      <w:pPr>
        <w:adjustRightInd w:val="0"/>
        <w:snapToGrid w:val="0"/>
        <w:spacing w:beforeLines="50" w:line="360" w:lineRule="auto"/>
        <w:ind w:firstLine="435"/>
        <w:rPr>
          <w:rFonts w:ascii="宋体" w:hAnsi="宋体" w:eastAsia="宋体" w:cs="宋体"/>
          <w:kern w:val="0"/>
          <w:sz w:val="24"/>
        </w:rPr>
      </w:pPr>
      <w:r>
        <w:rPr>
          <w:rFonts w:hint="eastAsia" w:ascii="宋体"/>
          <w:sz w:val="24"/>
        </w:rPr>
        <w:t>代理人无转委托权。</w:t>
      </w:r>
    </w:p>
    <w:p>
      <w:pPr>
        <w:adjustRightInd w:val="0"/>
        <w:snapToGrid w:val="0"/>
        <w:spacing w:beforeLines="50" w:line="360" w:lineRule="auto"/>
        <w:ind w:firstLine="435"/>
        <w:rPr>
          <w:rFonts w:ascii="宋体" w:hAnsi="宋体" w:eastAsia="宋体" w:cs="宋体"/>
          <w:szCs w:val="21"/>
        </w:rPr>
      </w:pPr>
      <w:r>
        <w:rPr>
          <w:rFonts w:hint="eastAsia" w:ascii="宋体" w:hAnsi="宋体" w:eastAsia="宋体" w:cs="宋体"/>
          <w:sz w:val="24"/>
        </w:rPr>
        <w:t>本授权书于年月日签字生效，特此声明。</w:t>
      </w:r>
    </w:p>
    <w:tbl>
      <w:tblPr>
        <w:tblStyle w:val="18"/>
        <w:tblW w:w="8528" w:type="dxa"/>
        <w:tblInd w:w="0" w:type="dxa"/>
        <w:tblLayout w:type="fixed"/>
        <w:tblCellMar>
          <w:top w:w="0" w:type="dxa"/>
          <w:left w:w="108" w:type="dxa"/>
          <w:bottom w:w="0" w:type="dxa"/>
          <w:right w:w="108" w:type="dxa"/>
        </w:tblCellMar>
      </w:tblPr>
      <w:tblGrid>
        <w:gridCol w:w="8528"/>
      </w:tblGrid>
      <w:tr>
        <w:trPr>
          <w:trHeight w:val="2996" w:hRule="atLeast"/>
        </w:trPr>
        <w:tc>
          <w:tcPr>
            <w:tcW w:w="8528" w:type="dxa"/>
            <w:noWrap/>
            <w:vAlign w:val="center"/>
          </w:tcPr>
          <w:p>
            <w:pPr>
              <w:adjustRightInd w:val="0"/>
              <w:snapToGrid w:val="0"/>
              <w:spacing w:beforeLines="50" w:line="360" w:lineRule="auto"/>
              <w:jc w:val="center"/>
              <w:rPr>
                <w:rFonts w:ascii="宋体" w:hAnsi="宋体" w:eastAsia="宋体" w:cs="宋体"/>
                <w:szCs w:val="21"/>
              </w:rPr>
            </w:pPr>
            <w:r>
              <w:rPr>
                <w:rFonts w:hint="eastAsia" w:ascii="宋体" w:hAnsi="宋体" w:eastAsia="宋体" w:cs="宋体"/>
                <w:szCs w:val="21"/>
              </w:rPr>
              <w:t>委托代理人身份证复印件</w:t>
            </w:r>
          </w:p>
        </w:tc>
      </w:tr>
    </w:tbl>
    <w:p>
      <w:pPr>
        <w:spacing w:line="360" w:lineRule="auto"/>
        <w:rPr>
          <w:rFonts w:ascii="宋体" w:hAnsi="Times New Roman" w:eastAsia="宋体" w:cs="Times New Roman"/>
          <w:sz w:val="24"/>
        </w:rPr>
      </w:pPr>
      <w:r>
        <w:rPr>
          <w:rFonts w:hint="eastAsia" w:ascii="宋体" w:hAnsi="Times New Roman" w:eastAsia="宋体" w:cs="Times New Roman"/>
          <w:sz w:val="24"/>
        </w:rPr>
        <w:t>供  应  商：（盖章）</w:t>
      </w:r>
    </w:p>
    <w:p>
      <w:pPr>
        <w:spacing w:line="360" w:lineRule="auto"/>
        <w:rPr>
          <w:rFonts w:ascii="宋体" w:hAnsi="Times New Roman" w:eastAsia="宋体" w:cs="Times New Roman"/>
          <w:sz w:val="24"/>
        </w:rPr>
      </w:pPr>
      <w:r>
        <w:rPr>
          <w:rFonts w:hint="eastAsia" w:ascii="宋体" w:hAnsi="Times New Roman" w:eastAsia="宋体" w:cs="Times New Roman"/>
          <w:sz w:val="24"/>
        </w:rPr>
        <w:t>法定代表人：（签字或盖章）</w:t>
      </w:r>
    </w:p>
    <w:p>
      <w:pPr>
        <w:spacing w:line="360" w:lineRule="auto"/>
        <w:rPr>
          <w:rFonts w:ascii="宋体" w:hAnsi="Times New Roman" w:eastAsia="宋体" w:cs="Times New Roman"/>
          <w:sz w:val="24"/>
        </w:rPr>
      </w:pPr>
      <w:r>
        <w:rPr>
          <w:rFonts w:hint="eastAsia" w:ascii="宋体" w:hAnsi="Times New Roman" w:eastAsia="宋体" w:cs="Times New Roman"/>
          <w:sz w:val="24"/>
        </w:rPr>
        <w:t>身份证号码：</w:t>
      </w:r>
    </w:p>
    <w:p>
      <w:pPr>
        <w:spacing w:line="360" w:lineRule="auto"/>
        <w:rPr>
          <w:rFonts w:ascii="宋体" w:hAnsi="Times New Roman" w:eastAsia="宋体" w:cs="Times New Roman"/>
          <w:sz w:val="24"/>
        </w:rPr>
      </w:pPr>
      <w:r>
        <w:rPr>
          <w:rFonts w:hint="eastAsia" w:ascii="宋体" w:hAnsi="宋体" w:eastAsia="宋体" w:cs="宋体"/>
          <w:sz w:val="24"/>
        </w:rPr>
        <w:t>联系电话：</w:t>
      </w:r>
    </w:p>
    <w:p>
      <w:pPr>
        <w:spacing w:line="360" w:lineRule="auto"/>
        <w:rPr>
          <w:rFonts w:ascii="宋体" w:hAnsi="Times New Roman" w:eastAsia="宋体" w:cs="Times New Roman"/>
          <w:sz w:val="24"/>
        </w:rPr>
      </w:pPr>
      <w:r>
        <w:rPr>
          <w:rFonts w:hint="eastAsia" w:ascii="宋体" w:hAnsi="Times New Roman" w:eastAsia="宋体" w:cs="Times New Roman"/>
          <w:sz w:val="24"/>
        </w:rPr>
        <w:t>委托代理人：（签字或盖章）</w:t>
      </w:r>
    </w:p>
    <w:p>
      <w:pPr>
        <w:spacing w:line="360" w:lineRule="auto"/>
        <w:rPr>
          <w:rFonts w:ascii="宋体" w:hAnsi="Times New Roman" w:eastAsia="宋体" w:cs="Times New Roman"/>
          <w:sz w:val="24"/>
        </w:rPr>
      </w:pPr>
      <w:r>
        <w:rPr>
          <w:rFonts w:hint="eastAsia" w:ascii="宋体" w:hAnsi="Times New Roman" w:eastAsia="宋体" w:cs="Times New Roman"/>
          <w:sz w:val="24"/>
        </w:rPr>
        <w:t>职      务：</w:t>
      </w:r>
    </w:p>
    <w:p>
      <w:pPr>
        <w:spacing w:line="360" w:lineRule="auto"/>
        <w:rPr>
          <w:rFonts w:ascii="宋体" w:hAnsi="Times New Roman" w:eastAsia="宋体" w:cs="Times New Roman"/>
          <w:sz w:val="24"/>
        </w:rPr>
      </w:pPr>
      <w:r>
        <w:rPr>
          <w:rFonts w:hint="eastAsia" w:ascii="宋体" w:hAnsi="Times New Roman" w:eastAsia="宋体" w:cs="Times New Roman"/>
          <w:sz w:val="24"/>
        </w:rPr>
        <w:t>身份证号码：</w:t>
      </w:r>
    </w:p>
    <w:p>
      <w:pPr>
        <w:spacing w:line="360" w:lineRule="auto"/>
        <w:rPr>
          <w:rFonts w:ascii="宋体" w:hAnsi="Times New Roman" w:eastAsia="宋体" w:cs="Times New Roman"/>
          <w:sz w:val="24"/>
          <w:u w:val="single"/>
        </w:rPr>
      </w:pPr>
      <w:r>
        <w:rPr>
          <w:rFonts w:hint="eastAsia" w:ascii="宋体" w:hAnsi="宋体" w:eastAsia="宋体" w:cs="宋体"/>
          <w:sz w:val="24"/>
        </w:rPr>
        <w:t>联系电话：</w:t>
      </w:r>
    </w:p>
    <w:p>
      <w:pPr>
        <w:adjustRightInd w:val="0"/>
        <w:snapToGrid w:val="0"/>
        <w:spacing w:beforeLines="50" w:line="360" w:lineRule="auto"/>
        <w:rPr>
          <w:rFonts w:ascii="宋体" w:hAnsi="Times New Roman" w:eastAsia="宋体" w:cs="Times New Roman"/>
          <w:sz w:val="24"/>
          <w:u w:val="single"/>
        </w:rPr>
      </w:pPr>
      <w:r>
        <w:rPr>
          <w:rFonts w:hint="eastAsia" w:ascii="宋体" w:hAnsi="宋体" w:eastAsia="宋体" w:cs="宋体"/>
          <w:sz w:val="24"/>
        </w:rPr>
        <w:t>委托代理人详细地址：</w:t>
      </w:r>
    </w:p>
    <w:p>
      <w:pPr>
        <w:adjustRightInd w:val="0"/>
        <w:snapToGrid w:val="0"/>
        <w:spacing w:beforeLines="50" w:line="360" w:lineRule="auto"/>
        <w:rPr>
          <w:rFonts w:ascii="宋体" w:hAnsi="宋体" w:eastAsia="宋体" w:cs="宋体"/>
          <w:sz w:val="24"/>
        </w:rPr>
      </w:pPr>
      <w:r>
        <w:rPr>
          <w:rFonts w:hint="eastAsia" w:ascii="宋体" w:hAnsi="Times New Roman" w:eastAsia="宋体" w:cs="Times New Roman"/>
          <w:sz w:val="24"/>
        </w:rPr>
        <w:t>日期：年月日</w:t>
      </w:r>
    </w:p>
    <w:p>
      <w:pPr>
        <w:adjustRightInd w:val="0"/>
        <w:snapToGrid w:val="0"/>
        <w:spacing w:beforeLines="50" w:line="360" w:lineRule="auto"/>
        <w:ind w:right="420"/>
        <w:rPr>
          <w:rFonts w:ascii="宋体" w:hAnsi="宋体" w:eastAsia="宋体" w:cs="宋体"/>
          <w:szCs w:val="21"/>
        </w:rPr>
      </w:pPr>
    </w:p>
    <w:p>
      <w:pPr>
        <w:pStyle w:val="2"/>
        <w:sectPr>
          <w:pgSz w:w="11906" w:h="16838"/>
          <w:pgMar w:top="1440" w:right="1588" w:bottom="1440" w:left="1588" w:header="851" w:footer="992" w:gutter="0"/>
          <w:cols w:space="720" w:num="1"/>
          <w:docGrid w:type="lines" w:linePitch="312" w:charSpace="0"/>
        </w:sectPr>
      </w:pPr>
    </w:p>
    <w:p>
      <w:pPr>
        <w:pStyle w:val="5"/>
        <w:numPr>
          <w:ilvl w:val="2"/>
          <w:numId w:val="0"/>
        </w:numPr>
        <w:bidi w:val="0"/>
        <w:ind w:leftChars="0"/>
        <w:rPr>
          <w:rFonts w:hint="default" w:eastAsia="仿宋_GB2312"/>
          <w:lang w:val="en-US" w:eastAsia="zh-CN"/>
        </w:rPr>
      </w:pPr>
      <w:bookmarkStart w:id="227" w:name="_Toc12084"/>
      <w:r>
        <w:rPr>
          <w:rFonts w:hint="default" w:ascii="Times New Roman" w:hAnsi="Times New Roman" w:cs="Times New Roman"/>
          <w:sz w:val="28"/>
          <w:szCs w:val="28"/>
          <w:lang w:val="en-US" w:eastAsia="zh-CN"/>
        </w:rPr>
        <w:t xml:space="preserve">4.8.4 </w:t>
      </w:r>
      <w:r>
        <w:rPr>
          <w:rFonts w:hint="eastAsia" w:ascii="Times New Roman" w:hAnsi="Times New Roman" w:cs="Times New Roman"/>
          <w:sz w:val="28"/>
          <w:szCs w:val="28"/>
          <w:lang w:val="en-US" w:eastAsia="zh-CN"/>
        </w:rPr>
        <w:t>资格证明相关证件</w:t>
      </w:r>
      <w:bookmarkEnd w:id="227"/>
    </w:p>
    <w:p>
      <w:pPr>
        <w:pStyle w:val="2"/>
        <w:rPr>
          <w:rFonts w:hint="eastAsia" w:ascii="宋体" w:hAnsi="宋体" w:eastAsia="宋体" w:cs="宋体"/>
        </w:rPr>
      </w:pPr>
      <w:r>
        <w:rPr>
          <w:rFonts w:hint="eastAsia" w:ascii="宋体" w:hAnsi="宋体" w:eastAsia="宋体" w:cs="宋体"/>
        </w:rPr>
        <w:t>（1）若是经销代理商投标，</w:t>
      </w:r>
      <w:r>
        <w:rPr>
          <w:rFonts w:hint="eastAsia" w:ascii="宋体" w:hAnsi="宋体" w:eastAsia="宋体" w:cs="宋体"/>
          <w:lang w:val="en-US" w:eastAsia="zh-CN"/>
        </w:rPr>
        <w:t>提供有效的营业执照、企业税务登记证、组织机构代码证或三证合一的营业执照</w:t>
      </w:r>
      <w:r>
        <w:rPr>
          <w:rFonts w:hint="eastAsia" w:ascii="宋体" w:hAnsi="宋体" w:eastAsia="宋体" w:cs="宋体"/>
        </w:rPr>
        <w:t>及有效期内的食品经营许可证；若是生产商投标，</w:t>
      </w:r>
      <w:r>
        <w:rPr>
          <w:rFonts w:hint="eastAsia" w:ascii="宋体" w:hAnsi="宋体" w:eastAsia="宋体" w:cs="宋体"/>
          <w:lang w:val="en-US" w:eastAsia="zh-CN"/>
        </w:rPr>
        <w:t>提供有效的营业执照、企业税务登记证、组织机构代码证或三证合一的营业执照</w:t>
      </w:r>
      <w:r>
        <w:rPr>
          <w:rFonts w:hint="eastAsia" w:ascii="宋体" w:hAnsi="宋体" w:eastAsia="宋体" w:cs="宋体"/>
        </w:rPr>
        <w:t>和有效期内的食品生产许可证及食品经营许可证。</w:t>
      </w:r>
      <w:r>
        <w:rPr>
          <w:rFonts w:hint="eastAsia" w:ascii="宋体" w:hAnsi="宋体" w:eastAsia="宋体" w:cs="宋体"/>
          <w:b/>
          <w:bCs/>
        </w:rPr>
        <w:t>（</w:t>
      </w:r>
      <w:r>
        <w:rPr>
          <w:rFonts w:hint="eastAsia" w:ascii="宋体" w:hAnsi="宋体" w:eastAsia="宋体" w:cs="宋体"/>
          <w:b/>
          <w:bCs/>
          <w:lang w:val="en-US" w:eastAsia="zh-CN"/>
        </w:rPr>
        <w:t>上述证件需</w:t>
      </w:r>
      <w:r>
        <w:rPr>
          <w:rFonts w:hint="eastAsia" w:ascii="宋体" w:hAnsi="宋体" w:eastAsia="宋体" w:cs="宋体"/>
          <w:b/>
          <w:bCs/>
        </w:rPr>
        <w:t>提供原件复印或扫描件，加盖供应商单位公章）</w:t>
      </w:r>
    </w:p>
    <w:p>
      <w:pPr>
        <w:pStyle w:val="2"/>
        <w:rPr>
          <w:rFonts w:hint="eastAsia" w:ascii="宋体" w:hAnsi="宋体" w:eastAsia="宋体" w:cs="宋体"/>
          <w:lang w:eastAsia="zh-CN"/>
        </w:rPr>
      </w:pPr>
      <w:r>
        <w:rPr>
          <w:rFonts w:hint="eastAsia" w:ascii="宋体" w:hAnsi="宋体" w:eastAsia="宋体" w:cs="宋体"/>
          <w:lang w:val="en-US" w:eastAsia="zh-CN"/>
        </w:rPr>
        <w:t>（2）提供供应商在投标截止时间前未被列入“信用中国”网站（www.creditchina.gov.cn）失信被执行人、重大税收违法案件当事人名单、政府采购严重违法失信行为记录名单及中国政府采购网（www.ccgp.gov.cn）“政府采购严重违法失信行为信息记录”的查询截图。</w:t>
      </w:r>
    </w:p>
    <w:p>
      <w:pPr>
        <w:pStyle w:val="2"/>
      </w:pPr>
    </w:p>
    <w:p>
      <w:pPr>
        <w:pStyle w:val="2"/>
      </w:pPr>
    </w:p>
    <w:p>
      <w:pPr>
        <w:pStyle w:val="2"/>
      </w:pPr>
    </w:p>
    <w:p>
      <w:pPr>
        <w:pStyle w:val="2"/>
      </w:pPr>
    </w:p>
    <w:p>
      <w:pPr>
        <w:pStyle w:val="2"/>
      </w:pPr>
    </w:p>
    <w:p>
      <w:pPr>
        <w:pStyle w:val="2"/>
        <w:sectPr>
          <w:pgSz w:w="11906" w:h="16838"/>
          <w:pgMar w:top="1440" w:right="1588" w:bottom="1440" w:left="1588" w:header="851" w:footer="992" w:gutter="0"/>
          <w:cols w:space="720" w:num="1"/>
          <w:docGrid w:type="lines" w:linePitch="312" w:charSpace="0"/>
        </w:sectPr>
      </w:pPr>
    </w:p>
    <w:p>
      <w:pPr>
        <w:pStyle w:val="5"/>
        <w:numPr>
          <w:ilvl w:val="2"/>
          <w:numId w:val="0"/>
        </w:numPr>
        <w:rPr>
          <w:rFonts w:ascii="宋体" w:hAnsi="宋体" w:eastAsia="宋体" w:cs="宋体"/>
        </w:rPr>
      </w:pPr>
      <w:bookmarkStart w:id="228" w:name="_Toc24358"/>
      <w:bookmarkStart w:id="229" w:name="_Toc409775275"/>
      <w:bookmarkStart w:id="230" w:name="_Toc417475050"/>
      <w:bookmarkStart w:id="231" w:name="_Toc417475049"/>
      <w:bookmarkStart w:id="232" w:name="_Toc417657282"/>
      <w:r>
        <w:rPr>
          <w:rFonts w:ascii="Times New Roman" w:hAnsi="Times New Roman" w:cs="Times New Roman"/>
          <w:sz w:val="28"/>
          <w:szCs w:val="28"/>
        </w:rPr>
        <w:t>4.</w:t>
      </w:r>
      <w:r>
        <w:rPr>
          <w:rFonts w:hint="eastAsia" w:ascii="Times New Roman" w:hAnsi="Times New Roman" w:cs="Times New Roman"/>
          <w:sz w:val="28"/>
          <w:szCs w:val="28"/>
        </w:rPr>
        <w:t>8</w:t>
      </w:r>
      <w:r>
        <w:rPr>
          <w:rFonts w:ascii="Times New Roman" w:hAnsi="Times New Roman" w:cs="Times New Roman"/>
          <w:sz w:val="28"/>
          <w:szCs w:val="28"/>
        </w:rPr>
        <w:t>.</w:t>
      </w:r>
      <w:r>
        <w:rPr>
          <w:rFonts w:hint="eastAsia" w:ascii="Times New Roman" w:hAnsi="Times New Roman" w:cs="Times New Roman"/>
          <w:sz w:val="28"/>
          <w:szCs w:val="28"/>
          <w:lang w:val="en-US" w:eastAsia="zh-CN"/>
        </w:rPr>
        <w:t>5</w:t>
      </w:r>
      <w:r>
        <w:rPr>
          <w:rFonts w:ascii="Times New Roman" w:hAnsi="Times New Roman" w:cs="Times New Roman"/>
          <w:sz w:val="28"/>
          <w:szCs w:val="28"/>
        </w:rPr>
        <w:t xml:space="preserve"> 书面声明</w:t>
      </w:r>
      <w:bookmarkEnd w:id="228"/>
    </w:p>
    <w:p>
      <w:pPr>
        <w:spacing w:line="360" w:lineRule="auto"/>
        <w:ind w:firstLine="480" w:firstLineChars="200"/>
        <w:rPr>
          <w:rFonts w:ascii="宋体"/>
          <w:sz w:val="24"/>
        </w:rPr>
      </w:pPr>
    </w:p>
    <w:p>
      <w:pPr>
        <w:pStyle w:val="6"/>
        <w:ind w:firstLine="562"/>
        <w:jc w:val="center"/>
        <w:rPr>
          <w:rFonts w:ascii="宋体"/>
          <w:sz w:val="24"/>
        </w:rPr>
      </w:pPr>
      <w:r>
        <w:rPr>
          <w:rFonts w:ascii="Times New Roman" w:hAnsi="Times New Roman" w:cs="Times New Roman"/>
          <w:b/>
          <w:bCs/>
          <w:sz w:val="28"/>
          <w:szCs w:val="28"/>
        </w:rPr>
        <w:t>书面声明</w:t>
      </w:r>
    </w:p>
    <w:p/>
    <w:p>
      <w:pPr>
        <w:spacing w:line="360" w:lineRule="auto"/>
        <w:ind w:firstLine="480" w:firstLineChars="200"/>
        <w:rPr>
          <w:rFonts w:ascii="宋体"/>
          <w:sz w:val="24"/>
        </w:rPr>
      </w:pPr>
      <w:r>
        <w:rPr>
          <w:rFonts w:ascii="宋体"/>
          <w:sz w:val="24"/>
        </w:rPr>
        <w:t>（供应商名称） 在此声明，我单位参加本招标采购活动前3年内在经营活动中没有重大违法记录〔未被列入“信用中国”网站（www.creditchina.gov.cn）失信被执行人、重大税收违法案件当事人名单、未被列入政府采购严重违法失信行为记录名单及中国政府采购网（www.ccgp.gov.cn）“政府采购严重违法失信行为信息记录”。若为失信企业，将取消中标资格。</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pPr>
      <w:r>
        <w:rPr>
          <w:rFonts w:ascii="宋体" w:hAnsiTheme="minorHAnsi" w:eastAsiaTheme="minorEastAsia" w:cstheme="minorBidi"/>
          <w:kern w:val="2"/>
          <w:sz w:val="24"/>
          <w:szCs w:val="24"/>
          <w:lang w:val="en-US" w:eastAsia="zh-CN" w:bidi="ar-SA"/>
        </w:rPr>
        <w:t>近三年内在经营活动中没有重大违法记录或出现重大质量问题；没有处于被责令停业，投标资格被取消，财产被接管、冻结、破产状态；没有被纳入违约失信企业名单、列为失信被执行人。</w:t>
      </w:r>
    </w:p>
    <w:p>
      <w:pPr>
        <w:pStyle w:val="9"/>
        <w:ind w:left="0" w:leftChars="0" w:right="1470"/>
        <w:rPr>
          <w:rFonts w:ascii="宋体" w:hAnsi="宋体" w:eastAsia="宋体" w:cs="宋体"/>
          <w:kern w:val="2"/>
          <w:sz w:val="24"/>
        </w:rPr>
      </w:pPr>
    </w:p>
    <w:p>
      <w:pPr>
        <w:pStyle w:val="9"/>
        <w:ind w:left="0" w:leftChars="0" w:right="1470"/>
        <w:rPr>
          <w:rFonts w:ascii="宋体" w:hAnsi="宋体" w:eastAsia="宋体" w:cs="宋体"/>
          <w:kern w:val="2"/>
          <w:sz w:val="24"/>
        </w:rPr>
      </w:pPr>
    </w:p>
    <w:p>
      <w:pPr>
        <w:spacing w:line="360" w:lineRule="auto"/>
        <w:rPr>
          <w:rFonts w:ascii="宋体"/>
          <w:sz w:val="24"/>
        </w:rPr>
      </w:pPr>
      <w:r>
        <w:rPr>
          <w:rFonts w:hint="eastAsia" w:ascii="宋体"/>
          <w:sz w:val="24"/>
        </w:rPr>
        <w:t>供应商：（盖单位公章）</w:t>
      </w:r>
    </w:p>
    <w:p>
      <w:pPr>
        <w:spacing w:line="360" w:lineRule="auto"/>
        <w:rPr>
          <w:rFonts w:ascii="宋体"/>
          <w:sz w:val="24"/>
        </w:rPr>
      </w:pPr>
      <w:r>
        <w:rPr>
          <w:rFonts w:hint="eastAsia" w:ascii="宋体"/>
          <w:sz w:val="24"/>
        </w:rPr>
        <w:t>法定代表人或其委托代理人：（签字或盖章）</w:t>
      </w:r>
    </w:p>
    <w:p>
      <w:pPr>
        <w:pStyle w:val="9"/>
        <w:ind w:left="0" w:leftChars="0" w:right="1470"/>
        <w:rPr>
          <w:sz w:val="24"/>
        </w:rPr>
      </w:pPr>
      <w:r>
        <w:rPr>
          <w:rFonts w:hint="eastAsia"/>
          <w:sz w:val="24"/>
        </w:rPr>
        <w:t>日期：</w:t>
      </w:r>
      <w:r>
        <w:rPr>
          <w:rFonts w:hint="eastAsia" w:ascii="宋体"/>
          <w:sz w:val="24"/>
        </w:rPr>
        <w:t>年月</w:t>
      </w:r>
      <w:r>
        <w:rPr>
          <w:rFonts w:hint="eastAsia"/>
          <w:sz w:val="24"/>
        </w:rPr>
        <w:t>日</w:t>
      </w:r>
    </w:p>
    <w:p>
      <w:pPr>
        <w:pStyle w:val="9"/>
        <w:ind w:left="0" w:leftChars="0" w:right="1470"/>
        <w:rPr>
          <w:sz w:val="24"/>
        </w:rPr>
      </w:pPr>
    </w:p>
    <w:p>
      <w:pPr>
        <w:pStyle w:val="9"/>
        <w:ind w:left="0" w:leftChars="0" w:right="1470"/>
        <w:rPr>
          <w:sz w:val="24"/>
        </w:rPr>
      </w:pPr>
    </w:p>
    <w:p>
      <w:pPr>
        <w:pStyle w:val="9"/>
        <w:ind w:left="0" w:leftChars="0" w:right="1470"/>
        <w:rPr>
          <w:rFonts w:ascii="宋体" w:hAnsi="宋体" w:eastAsia="宋体" w:cs="宋体"/>
          <w:kern w:val="2"/>
          <w:sz w:val="24"/>
        </w:rPr>
      </w:pPr>
    </w:p>
    <w:p>
      <w:pPr>
        <w:pStyle w:val="9"/>
        <w:ind w:left="0" w:leftChars="0" w:right="1470"/>
        <w:rPr>
          <w:rFonts w:ascii="宋体" w:hAnsi="宋体" w:eastAsia="宋体" w:cs="宋体"/>
          <w:kern w:val="2"/>
          <w:sz w:val="24"/>
        </w:rPr>
        <w:sectPr>
          <w:pgSz w:w="11906" w:h="16838"/>
          <w:pgMar w:top="1440" w:right="1588" w:bottom="1440" w:left="1588" w:header="851" w:footer="992" w:gutter="0"/>
          <w:cols w:space="720" w:num="1"/>
          <w:docGrid w:type="lines" w:linePitch="312" w:charSpace="0"/>
        </w:sectPr>
      </w:pPr>
    </w:p>
    <w:bookmarkEnd w:id="229"/>
    <w:bookmarkEnd w:id="230"/>
    <w:bookmarkEnd w:id="231"/>
    <w:bookmarkEnd w:id="232"/>
    <w:p>
      <w:pPr>
        <w:pStyle w:val="4"/>
        <w:jc w:val="center"/>
        <w:rPr>
          <w:rFonts w:ascii="宋体" w:hAnsi="宋体" w:eastAsia="宋体" w:cs="宋体"/>
          <w:kern w:val="0"/>
        </w:rPr>
      </w:pPr>
      <w:bookmarkStart w:id="233" w:name="_Toc9163"/>
      <w:bookmarkStart w:id="234" w:name="_Toc417475051"/>
      <w:bookmarkStart w:id="235" w:name="_Toc417657284"/>
      <w:bookmarkStart w:id="236" w:name="_Toc15539_WPSOffice_Level3"/>
      <w:bookmarkStart w:id="237" w:name="_Toc60996694"/>
      <w:bookmarkStart w:id="238" w:name="_Toc1114"/>
      <w:r>
        <w:rPr>
          <w:rFonts w:ascii="Times New Roman" w:hAnsi="Times New Roman" w:eastAsia="宋体" w:cs="Times New Roman"/>
        </w:rPr>
        <w:t>4.</w:t>
      </w:r>
      <w:r>
        <w:rPr>
          <w:rFonts w:hint="eastAsia" w:ascii="Times New Roman" w:hAnsi="Times New Roman" w:eastAsia="宋体" w:cs="Times New Roman"/>
        </w:rPr>
        <w:t>9</w:t>
      </w:r>
      <w:bookmarkEnd w:id="233"/>
      <w:bookmarkEnd w:id="234"/>
      <w:bookmarkEnd w:id="235"/>
      <w:bookmarkEnd w:id="236"/>
      <w:bookmarkEnd w:id="237"/>
      <w:r>
        <w:rPr>
          <w:rFonts w:ascii="Times New Roman" w:hAnsi="Times New Roman" w:eastAsia="宋体" w:cs="Times New Roman"/>
        </w:rPr>
        <w:t>实施案例</w:t>
      </w:r>
      <w:bookmarkEnd w:id="238"/>
    </w:p>
    <w:p>
      <w:pPr>
        <w:autoSpaceDE w:val="0"/>
        <w:autoSpaceDN w:val="0"/>
        <w:adjustRightInd w:val="0"/>
        <w:spacing w:line="297" w:lineRule="exact"/>
        <w:ind w:right="6"/>
        <w:rPr>
          <w:rFonts w:ascii="Times New Roman" w:hAnsi="Times New Roman" w:eastAsia="宋体" w:cs="Times New Roman"/>
          <w:bCs/>
          <w:szCs w:val="21"/>
        </w:rPr>
      </w:pPr>
    </w:p>
    <w:p>
      <w:pPr>
        <w:jc w:val="center"/>
        <w:rPr>
          <w:rFonts w:ascii="Times New Roman" w:hAnsi="Times New Roman" w:eastAsia="宋体" w:cs="Times New Roman"/>
          <w:b/>
          <w:kern w:val="0"/>
        </w:rPr>
      </w:pPr>
      <w:bookmarkStart w:id="239" w:name="_Toc424045119"/>
      <w:bookmarkStart w:id="240" w:name="_Toc174170219"/>
      <w:bookmarkStart w:id="241" w:name="_Toc170716926"/>
      <w:bookmarkStart w:id="242" w:name="_Toc225748548"/>
      <w:bookmarkStart w:id="243" w:name="_Toc271209706"/>
      <w:r>
        <w:rPr>
          <w:rFonts w:ascii="Times New Roman" w:hAnsi="Times New Roman" w:cs="Times New Roman"/>
          <w:b/>
          <w:bCs/>
          <w:sz w:val="28"/>
          <w:szCs w:val="28"/>
        </w:rPr>
        <w:t>近三年（20</w:t>
      </w:r>
      <w:r>
        <w:rPr>
          <w:rFonts w:hint="eastAsia" w:ascii="Times New Roman" w:hAnsi="Times New Roman" w:cs="Times New Roman"/>
          <w:b/>
          <w:bCs/>
          <w:sz w:val="28"/>
          <w:szCs w:val="28"/>
        </w:rPr>
        <w:t>19</w:t>
      </w:r>
      <w:r>
        <w:rPr>
          <w:rFonts w:ascii="Times New Roman" w:hAnsi="Times New Roman" w:cs="Times New Roman"/>
          <w:b/>
          <w:bCs/>
          <w:sz w:val="28"/>
          <w:szCs w:val="28"/>
        </w:rPr>
        <w:t>年1月至今）已完成或正在实施项目简况</w:t>
      </w:r>
      <w:bookmarkEnd w:id="239"/>
      <w:bookmarkEnd w:id="240"/>
      <w:bookmarkEnd w:id="241"/>
      <w:bookmarkEnd w:id="242"/>
      <w:bookmarkEnd w:id="243"/>
    </w:p>
    <w:p>
      <w:pPr>
        <w:rPr>
          <w:rFonts w:ascii="Times New Roman" w:hAnsi="Times New Roman" w:eastAsia="宋体" w:cs="Times New Roman"/>
        </w:rPr>
      </w:pPr>
    </w:p>
    <w:tbl>
      <w:tblPr>
        <w:tblStyle w:val="18"/>
        <w:tblW w:w="9636" w:type="dxa"/>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4"/>
        <w:gridCol w:w="2835"/>
        <w:gridCol w:w="1276"/>
        <w:gridCol w:w="2126"/>
        <w:gridCol w:w="170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序号</w:t>
            </w: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项目名称</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合同金额（</w:t>
            </w:r>
            <w:r>
              <w:rPr>
                <w:rFonts w:hint="eastAsia" w:ascii="Times New Roman" w:hAnsi="Times New Roman" w:eastAsia="宋体" w:cs="Times New Roman"/>
                <w:color w:val="000000"/>
                <w:szCs w:val="21"/>
              </w:rPr>
              <w:t>万</w:t>
            </w:r>
            <w:r>
              <w:rPr>
                <w:rFonts w:ascii="Times New Roman" w:hAnsi="Times New Roman" w:eastAsia="宋体" w:cs="Times New Roman"/>
                <w:color w:val="000000"/>
                <w:szCs w:val="21"/>
              </w:rPr>
              <w:t>元）</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采购</w:t>
            </w:r>
            <w:r>
              <w:rPr>
                <w:rFonts w:ascii="Times New Roman" w:hAnsi="Times New Roman" w:eastAsia="宋体" w:cs="Times New Roman"/>
                <w:color w:val="000000"/>
                <w:szCs w:val="21"/>
              </w:rPr>
              <w:t>内容</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采购人联系电话</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业主评价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1</w:t>
            </w:r>
          </w:p>
        </w:tc>
        <w:tc>
          <w:tcPr>
            <w:tcW w:w="283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276"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2126"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2</w:t>
            </w:r>
          </w:p>
        </w:tc>
        <w:tc>
          <w:tcPr>
            <w:tcW w:w="283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276"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2126"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3</w:t>
            </w:r>
          </w:p>
        </w:tc>
        <w:tc>
          <w:tcPr>
            <w:tcW w:w="283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276"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2126"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4</w:t>
            </w:r>
          </w:p>
        </w:tc>
        <w:tc>
          <w:tcPr>
            <w:tcW w:w="283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276"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2126"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5</w:t>
            </w:r>
          </w:p>
        </w:tc>
        <w:tc>
          <w:tcPr>
            <w:tcW w:w="283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276"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2126"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283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276"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2126"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283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276"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2126"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r>
    </w:tbl>
    <w:p>
      <w:pPr>
        <w:widowControl/>
        <w:spacing w:after="120"/>
        <w:ind w:right="1470" w:rightChars="700"/>
        <w:jc w:val="left"/>
        <w:rPr>
          <w:rFonts w:ascii="Times New Roman" w:hAnsi="Times New Roman" w:eastAsia="宋体" w:cs="Times New Roman"/>
          <w:kern w:val="0"/>
          <w:sz w:val="20"/>
        </w:rPr>
      </w:pPr>
      <w:r>
        <w:rPr>
          <w:rFonts w:ascii="Times New Roman" w:hAnsi="Times New Roman" w:eastAsia="宋体" w:cs="Times New Roman"/>
          <w:szCs w:val="21"/>
        </w:rPr>
        <w:t>注：</w:t>
      </w:r>
      <w:r>
        <w:rPr>
          <w:rFonts w:hint="eastAsia" w:ascii="Times New Roman" w:hAnsi="Times New Roman" w:eastAsia="宋体" w:cs="Times New Roman"/>
          <w:szCs w:val="21"/>
        </w:rPr>
        <w:t>（1）</w:t>
      </w:r>
      <w:r>
        <w:rPr>
          <w:rFonts w:ascii="Times New Roman" w:hAnsi="Times New Roman" w:eastAsia="宋体" w:cs="Times New Roman"/>
          <w:szCs w:val="21"/>
        </w:rPr>
        <w:t>本表后附合同复印件</w:t>
      </w:r>
      <w:r>
        <w:rPr>
          <w:rFonts w:hint="eastAsia" w:ascii="Times New Roman" w:hAnsi="Times New Roman" w:eastAsia="宋体" w:cs="Times New Roman"/>
          <w:szCs w:val="21"/>
        </w:rPr>
        <w:t>或中标通知书</w:t>
      </w:r>
      <w:r>
        <w:rPr>
          <w:rFonts w:ascii="Times New Roman" w:hAnsi="Times New Roman" w:eastAsia="宋体" w:cs="Times New Roman"/>
          <w:szCs w:val="21"/>
        </w:rPr>
        <w:t>，按合同签订时间顺序填表。</w:t>
      </w:r>
    </w:p>
    <w:p>
      <w:pPr>
        <w:rPr>
          <w:rFonts w:ascii="Times New Roman" w:hAnsi="Times New Roman" w:eastAsia="宋体" w:cs="Times New Roman"/>
          <w:kern w:val="0"/>
          <w:sz w:val="28"/>
          <w:szCs w:val="20"/>
        </w:rPr>
      </w:pPr>
    </w:p>
    <w:p>
      <w:pPr>
        <w:spacing w:line="360" w:lineRule="auto"/>
        <w:jc w:val="left"/>
        <w:rPr>
          <w:rFonts w:ascii="宋体" w:hAnsi="Times New Roman" w:eastAsia="宋体" w:cs="Times New Roman"/>
          <w:sz w:val="24"/>
        </w:rPr>
      </w:pPr>
      <w:r>
        <w:rPr>
          <w:rFonts w:hint="eastAsia" w:ascii="宋体" w:hAnsi="Times New Roman" w:eastAsia="宋体" w:cs="Times New Roman"/>
          <w:sz w:val="24"/>
        </w:rPr>
        <w:t>供应商：（盖单位公章）</w:t>
      </w:r>
    </w:p>
    <w:p>
      <w:pPr>
        <w:spacing w:line="360" w:lineRule="auto"/>
        <w:rPr>
          <w:rFonts w:ascii="宋体" w:hAnsi="Times New Roman" w:eastAsia="宋体" w:cs="Times New Roman"/>
          <w:sz w:val="24"/>
        </w:rPr>
      </w:pPr>
      <w:r>
        <w:rPr>
          <w:rFonts w:hint="eastAsia" w:ascii="宋体" w:hAnsi="Times New Roman" w:eastAsia="宋体" w:cs="Times New Roman"/>
          <w:sz w:val="24"/>
        </w:rPr>
        <w:t>法定代表人或其委托代理人：（签字或盖章）</w:t>
      </w:r>
    </w:p>
    <w:p>
      <w:pPr>
        <w:rPr>
          <w:rFonts w:ascii="宋体" w:hAnsi="宋体" w:eastAsia="宋体" w:cs="宋体"/>
        </w:rPr>
      </w:pPr>
      <w:r>
        <w:rPr>
          <w:rFonts w:hint="eastAsia" w:ascii="Times New Roman" w:hAnsi="Times New Roman" w:eastAsia="宋体" w:cs="Times New Roman"/>
          <w:sz w:val="24"/>
        </w:rPr>
        <w:t>日期：年月日</w:t>
      </w:r>
    </w:p>
    <w:p>
      <w:pPr>
        <w:spacing w:line="460" w:lineRule="exact"/>
        <w:rPr>
          <w:rFonts w:ascii="宋体" w:hAnsi="宋体" w:eastAsia="宋体" w:cs="宋体"/>
          <w:sz w:val="24"/>
        </w:rPr>
      </w:pPr>
    </w:p>
    <w:p>
      <w:pPr>
        <w:rPr>
          <w:rFonts w:ascii="宋体" w:hAnsi="宋体" w:eastAsia="宋体" w:cs="宋体"/>
          <w:kern w:val="0"/>
          <w:sz w:val="24"/>
        </w:rPr>
      </w:pPr>
    </w:p>
    <w:p>
      <w:pPr>
        <w:rPr>
          <w:rFonts w:ascii="宋体" w:hAnsi="宋体" w:eastAsia="宋体" w:cs="宋体"/>
          <w:kern w:val="0"/>
          <w:sz w:val="24"/>
        </w:rPr>
        <w:sectPr>
          <w:pgSz w:w="11906" w:h="16838"/>
          <w:pgMar w:top="1440" w:right="1588" w:bottom="1440" w:left="1588" w:header="851" w:footer="992" w:gutter="0"/>
          <w:cols w:space="720" w:num="1"/>
          <w:docGrid w:type="lines" w:linePitch="312" w:charSpace="0"/>
        </w:sectPr>
      </w:pPr>
    </w:p>
    <w:p>
      <w:pPr>
        <w:pStyle w:val="4"/>
        <w:jc w:val="center"/>
        <w:rPr>
          <w:rFonts w:ascii="Times New Roman" w:hAnsi="Times New Roman" w:eastAsia="宋体" w:cs="Times New Roman"/>
          <w:color w:val="000000"/>
          <w:sz w:val="24"/>
        </w:rPr>
      </w:pPr>
      <w:bookmarkStart w:id="244" w:name="_Toc5966_WPSOffice_Level3"/>
      <w:bookmarkStart w:id="245" w:name="_Toc31638"/>
      <w:r>
        <w:rPr>
          <w:rFonts w:ascii="Times New Roman" w:hAnsi="Times New Roman" w:eastAsia="宋体" w:cs="Times New Roman"/>
        </w:rPr>
        <w:t>4.</w:t>
      </w:r>
      <w:r>
        <w:rPr>
          <w:rFonts w:hint="eastAsia" w:ascii="Times New Roman" w:hAnsi="Times New Roman" w:eastAsia="宋体" w:cs="Times New Roman"/>
        </w:rPr>
        <w:t>10</w:t>
      </w:r>
      <w:bookmarkEnd w:id="244"/>
      <w:r>
        <w:rPr>
          <w:rFonts w:ascii="Times New Roman" w:hAnsi="Times New Roman" w:eastAsia="宋体" w:cs="Times New Roman"/>
          <w:color w:val="000000"/>
          <w:szCs w:val="32"/>
        </w:rPr>
        <w:t>构成响应文件的其他资料</w:t>
      </w:r>
      <w:bookmarkEnd w:id="245"/>
    </w:p>
    <w:p>
      <w:pPr>
        <w:rPr>
          <w:rFonts w:ascii="Times New Roman" w:hAnsi="Times New Roman" w:eastAsia="宋体" w:cs="Times New Roman"/>
          <w:sz w:val="24"/>
        </w:rPr>
      </w:pPr>
      <w:bookmarkStart w:id="246" w:name="_Toc413157581"/>
      <w:bookmarkStart w:id="247" w:name="_Toc424045121"/>
    </w:p>
    <w:p>
      <w:pPr>
        <w:keepNext w:val="0"/>
        <w:keepLines w:val="0"/>
        <w:pageBreakBefore w:val="0"/>
        <w:widowControl w:val="0"/>
        <w:kinsoku/>
        <w:wordWrap/>
        <w:overflowPunct/>
        <w:topLinePunct w:val="0"/>
        <w:bidi w:val="0"/>
        <w:adjustRightInd/>
        <w:spacing w:line="360" w:lineRule="auto"/>
        <w:rPr>
          <w:rFonts w:ascii="Times New Roman" w:hAnsi="Times New Roman" w:eastAsia="宋体" w:cs="Times New Roman"/>
          <w:sz w:val="24"/>
        </w:rPr>
      </w:pPr>
      <w:r>
        <w:rPr>
          <w:rFonts w:ascii="Times New Roman" w:hAnsi="Times New Roman" w:eastAsia="宋体" w:cs="Times New Roman"/>
          <w:sz w:val="24"/>
        </w:rPr>
        <w:t>1、供应商纳税证明材料</w:t>
      </w:r>
      <w:bookmarkEnd w:id="246"/>
      <w:bookmarkEnd w:id="247"/>
    </w:p>
    <w:p>
      <w:pPr>
        <w:keepNext w:val="0"/>
        <w:keepLines w:val="0"/>
        <w:pageBreakBefore w:val="0"/>
        <w:widowControl w:val="0"/>
        <w:kinsoku/>
        <w:wordWrap/>
        <w:overflowPunct/>
        <w:topLinePunct w:val="0"/>
        <w:bidi w:val="0"/>
        <w:adjustRightInd/>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2021年1月至今期间任意连续2个月的税务局税收通用缴款书复印件或银行电子缴税（费）凭证复印件或税务局出具纳税情况的相关证明复印件</w:t>
      </w:r>
      <w:r>
        <w:rPr>
          <w:rFonts w:hint="eastAsia" w:ascii="Times New Roman" w:hAnsi="Times New Roman" w:eastAsia="宋体" w:cs="Times New Roman"/>
          <w:color w:val="000000"/>
          <w:sz w:val="24"/>
        </w:rPr>
        <w:t>。</w:t>
      </w:r>
    </w:p>
    <w:p>
      <w:pPr>
        <w:keepNext w:val="0"/>
        <w:keepLines w:val="0"/>
        <w:pageBreakBefore w:val="0"/>
        <w:widowControl w:val="0"/>
        <w:kinsoku/>
        <w:wordWrap/>
        <w:overflowPunct/>
        <w:topLinePunct w:val="0"/>
        <w:bidi w:val="0"/>
        <w:adjustRightInd/>
        <w:spacing w:line="360" w:lineRule="auto"/>
        <w:rPr>
          <w:rFonts w:ascii="Times New Roman" w:hAnsi="Times New Roman" w:eastAsia="宋体" w:cs="Times New Roman"/>
          <w:color w:val="000000"/>
          <w:sz w:val="24"/>
        </w:rPr>
      </w:pPr>
    </w:p>
    <w:p>
      <w:pPr>
        <w:keepNext w:val="0"/>
        <w:keepLines w:val="0"/>
        <w:pageBreakBefore w:val="0"/>
        <w:widowControl w:val="0"/>
        <w:kinsoku/>
        <w:wordWrap/>
        <w:overflowPunct/>
        <w:topLinePunct w:val="0"/>
        <w:bidi w:val="0"/>
        <w:adjustRightInd/>
        <w:spacing w:line="360" w:lineRule="auto"/>
        <w:rPr>
          <w:rFonts w:ascii="Times New Roman" w:hAnsi="Times New Roman" w:eastAsia="宋体" w:cs="Times New Roman"/>
          <w:color w:val="000000"/>
          <w:sz w:val="24"/>
        </w:rPr>
      </w:pPr>
      <w:r>
        <w:rPr>
          <w:rFonts w:ascii="Times New Roman" w:hAnsi="Times New Roman" w:eastAsia="宋体" w:cs="Times New Roman"/>
          <w:sz w:val="24"/>
        </w:rPr>
        <w:t>2、供应商近三年财务状况报告</w:t>
      </w:r>
    </w:p>
    <w:p>
      <w:pPr>
        <w:keepNext w:val="0"/>
        <w:keepLines w:val="0"/>
        <w:pageBreakBefore w:val="0"/>
        <w:widowControl w:val="0"/>
        <w:kinsoku/>
        <w:wordWrap/>
        <w:overflowPunct/>
        <w:topLinePunct w:val="0"/>
        <w:autoSpaceDE w:val="0"/>
        <w:autoSpaceDN w:val="0"/>
        <w:bidi w:val="0"/>
        <w:adjustRightInd/>
        <w:snapToGrid w:val="0"/>
        <w:spacing w:line="360" w:lineRule="auto"/>
        <w:ind w:firstLine="480" w:firstLineChars="200"/>
        <w:jc w:val="left"/>
        <w:textAlignment w:val="bottom"/>
        <w:rPr>
          <w:rFonts w:ascii="Times New Roman" w:hAnsi="Times New Roman" w:eastAsia="宋体" w:cs="Times New Roman"/>
          <w:color w:val="000000"/>
          <w:sz w:val="24"/>
        </w:rPr>
      </w:pPr>
      <w:r>
        <w:rPr>
          <w:rFonts w:ascii="Times New Roman" w:hAnsi="Times New Roman" w:eastAsia="宋体" w:cs="Times New Roman"/>
          <w:color w:val="000000"/>
          <w:sz w:val="24"/>
        </w:rPr>
        <w:t>2019～2021年度的财务报表复印件；如成立不满三年的，提供成立以后应有的财务报表资料。</w:t>
      </w:r>
    </w:p>
    <w:p>
      <w:pPr>
        <w:pStyle w:val="2"/>
        <w:keepNext w:val="0"/>
        <w:keepLines w:val="0"/>
        <w:pageBreakBefore w:val="0"/>
        <w:widowControl w:val="0"/>
        <w:tabs>
          <w:tab w:val="left" w:pos="3639"/>
        </w:tabs>
        <w:kinsoku/>
        <w:wordWrap/>
        <w:overflowPunct/>
        <w:topLinePunct w:val="0"/>
        <w:bidi w:val="0"/>
        <w:adjustRightInd/>
        <w:spacing w:line="360" w:lineRule="auto"/>
        <w:ind w:left="0" w:leftChars="0" w:firstLine="0" w:firstLineChars="0"/>
        <w:rPr>
          <w:rFonts w:hint="default" w:eastAsia="宋体"/>
          <w:lang w:val="en-US" w:eastAsia="zh-CN"/>
        </w:rPr>
      </w:pPr>
      <w:r>
        <w:rPr>
          <w:rFonts w:hint="eastAsia" w:ascii="Times New Roman" w:hAnsi="Times New Roman" w:eastAsia="宋体" w:cs="Times New Roman"/>
          <w:color w:val="000000"/>
          <w:sz w:val="24"/>
          <w:lang w:val="en-US" w:eastAsia="zh-CN"/>
        </w:rPr>
        <w:t>3、供应商</w:t>
      </w:r>
      <w:r>
        <w:rPr>
          <w:rFonts w:hint="eastAsia" w:ascii="Times New Roman" w:hAnsi="Times New Roman" w:eastAsia="宋体" w:cs="Times New Roman"/>
          <w:sz w:val="24"/>
        </w:rPr>
        <w:t>缴纳社会保险证明资料</w:t>
      </w:r>
    </w:p>
    <w:p>
      <w:pPr>
        <w:keepNext w:val="0"/>
        <w:keepLines w:val="0"/>
        <w:pageBreakBefore w:val="0"/>
        <w:widowControl w:val="0"/>
        <w:kinsoku/>
        <w:wordWrap/>
        <w:overflowPunct/>
        <w:topLinePunct w:val="0"/>
        <w:bidi w:val="0"/>
        <w:adjustRightInd/>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color w:val="000000"/>
          <w:sz w:val="24"/>
        </w:rPr>
        <w:t>2021年1月至今期间任意连续2个</w:t>
      </w:r>
      <w:r>
        <w:rPr>
          <w:rFonts w:hint="eastAsia" w:ascii="Times New Roman" w:hAnsi="Times New Roman" w:eastAsia="宋体" w:cs="Times New Roman"/>
          <w:color w:val="000000"/>
          <w:sz w:val="24"/>
          <w:lang w:val="en-US" w:eastAsia="zh-CN"/>
        </w:rPr>
        <w:t>的</w:t>
      </w:r>
      <w:r>
        <w:rPr>
          <w:rFonts w:hint="eastAsia" w:ascii="Times New Roman" w:hAnsi="Times New Roman" w:eastAsia="宋体" w:cs="Times New Roman"/>
          <w:sz w:val="24"/>
        </w:rPr>
        <w:t>依法缴纳社会保险的证明（缴费凭证复印件），或者委托他人缴纳的委托代办协议和</w:t>
      </w:r>
      <w:r>
        <w:rPr>
          <w:rFonts w:ascii="Times New Roman" w:hAnsi="Times New Roman" w:eastAsia="宋体" w:cs="Times New Roman"/>
          <w:color w:val="000000"/>
          <w:sz w:val="24"/>
        </w:rPr>
        <w:t>2021年1月至今期间任意连续2个月</w:t>
      </w:r>
      <w:r>
        <w:rPr>
          <w:rFonts w:hint="eastAsia" w:ascii="Times New Roman" w:hAnsi="Times New Roman" w:eastAsia="宋体" w:cs="Times New Roman"/>
          <w:sz w:val="24"/>
        </w:rPr>
        <w:t>的缴纳证明（收据复印件），或者法定征收机关出具的依法免缴保险费的证明原件。</w:t>
      </w:r>
    </w:p>
    <w:p>
      <w:pPr>
        <w:keepNext w:val="0"/>
        <w:keepLines w:val="0"/>
        <w:pageBreakBefore w:val="0"/>
        <w:widowControl w:val="0"/>
        <w:kinsoku/>
        <w:wordWrap/>
        <w:overflowPunct/>
        <w:topLinePunct w:val="0"/>
        <w:bidi w:val="0"/>
        <w:adjustRightInd/>
        <w:spacing w:line="360" w:lineRule="auto"/>
        <w:rPr>
          <w:rFonts w:eastAsia="宋体"/>
        </w:rPr>
      </w:pPr>
      <w:r>
        <w:rPr>
          <w:rFonts w:ascii="Times New Roman" w:hAnsi="Times New Roman" w:eastAsia="宋体" w:cs="Times New Roman"/>
          <w:sz w:val="24"/>
        </w:rPr>
        <w:t>4</w:t>
      </w:r>
      <w:r>
        <w:rPr>
          <w:rFonts w:hint="eastAsia" w:ascii="Times New Roman" w:hAnsi="Times New Roman" w:eastAsia="宋体" w:cs="Times New Roman"/>
          <w:sz w:val="24"/>
          <w:lang w:eastAsia="zh-CN"/>
        </w:rPr>
        <w:t>、</w:t>
      </w:r>
      <w:r>
        <w:rPr>
          <w:rFonts w:ascii="Times New Roman" w:hAnsi="Times New Roman" w:eastAsia="宋体" w:cs="Times New Roman"/>
          <w:sz w:val="24"/>
        </w:rPr>
        <w:t>磋商文件中所涉及到的相关资料及证明文件或供应商认为必须提供的其他相关资料</w:t>
      </w:r>
      <w:r>
        <w:rPr>
          <w:rFonts w:hint="eastAsia" w:ascii="Times New Roman" w:hAnsi="Times New Roman" w:eastAsia="宋体" w:cs="Times New Roman"/>
          <w:sz w:val="24"/>
        </w:rPr>
        <w:t>。</w:t>
      </w:r>
    </w:p>
    <w:p>
      <w:pPr>
        <w:adjustRightInd w:val="0"/>
        <w:snapToGrid w:val="0"/>
        <w:spacing w:line="400" w:lineRule="exact"/>
        <w:ind w:left="-88" w:leftChars="-42" w:firstLine="133" w:firstLineChars="50"/>
        <w:rPr>
          <w:rFonts w:ascii="宋体" w:hAnsi="宋体" w:eastAsia="宋体" w:cs="宋体"/>
          <w:spacing w:val="28"/>
          <w:szCs w:val="21"/>
        </w:rPr>
      </w:pPr>
    </w:p>
    <w:p>
      <w:pPr>
        <w:rPr>
          <w:rFonts w:ascii="宋体" w:hAnsi="宋体" w:eastAsia="宋体" w:cs="宋体"/>
          <w:kern w:val="0"/>
          <w:sz w:val="24"/>
        </w:rPr>
      </w:pPr>
      <w:bookmarkStart w:id="248" w:name="_Toc60996695"/>
    </w:p>
    <w:p>
      <w:pPr>
        <w:keepNext/>
        <w:keepLines/>
        <w:tabs>
          <w:tab w:val="left" w:pos="360"/>
        </w:tabs>
        <w:adjustRightInd w:val="0"/>
        <w:spacing w:before="120" w:line="360" w:lineRule="auto"/>
        <w:jc w:val="center"/>
        <w:textAlignment w:val="baseline"/>
        <w:outlineLvl w:val="0"/>
        <w:rPr>
          <w:rFonts w:ascii="宋体" w:hAnsi="宋体" w:eastAsia="宋体" w:cs="宋体"/>
          <w:b/>
          <w:bCs/>
          <w:kern w:val="44"/>
          <w:sz w:val="32"/>
          <w:szCs w:val="32"/>
        </w:rPr>
        <w:sectPr>
          <w:pgSz w:w="11906" w:h="16838"/>
          <w:pgMar w:top="1440" w:right="1800" w:bottom="1440" w:left="1800" w:header="851" w:footer="992" w:gutter="0"/>
          <w:cols w:space="425" w:num="1"/>
          <w:docGrid w:type="lines" w:linePitch="312" w:charSpace="0"/>
        </w:sectPr>
      </w:pPr>
      <w:bookmarkStart w:id="249" w:name="_Toc8111_WPSOffice_Level1"/>
      <w:bookmarkStart w:id="250" w:name="_Toc15807_WPSOffice_Level2"/>
      <w:bookmarkStart w:id="251" w:name="_技术规格、参数与要求"/>
    </w:p>
    <w:p>
      <w:pPr>
        <w:pStyle w:val="3"/>
        <w:jc w:val="center"/>
        <w:rPr>
          <w:rFonts w:ascii="Times New Roman" w:hAnsi="Times New Roman" w:cs="Times New Roman"/>
        </w:rPr>
      </w:pPr>
      <w:bookmarkStart w:id="252" w:name="_Toc3984"/>
      <w:r>
        <w:rPr>
          <w:rFonts w:ascii="Times New Roman" w:hAnsi="Times New Roman" w:cs="Times New Roman"/>
        </w:rPr>
        <w:t xml:space="preserve">第五章 </w:t>
      </w:r>
      <w:bookmarkEnd w:id="248"/>
      <w:bookmarkEnd w:id="249"/>
      <w:bookmarkEnd w:id="250"/>
      <w:r>
        <w:rPr>
          <w:rFonts w:ascii="Times New Roman" w:hAnsi="Times New Roman" w:cs="Times New Roman"/>
        </w:rPr>
        <w:t>采购需求</w:t>
      </w:r>
      <w:bookmarkEnd w:id="252"/>
    </w:p>
    <w:bookmarkEnd w:id="251"/>
    <w:p>
      <w:pPr>
        <w:pStyle w:val="4"/>
        <w:rPr>
          <w:rFonts w:ascii="Times New Roman" w:hAnsi="Times New Roman" w:eastAsia="宋体" w:cs="Times New Roman"/>
        </w:rPr>
      </w:pPr>
      <w:bookmarkStart w:id="253" w:name="_Toc7173"/>
      <w:bookmarkStart w:id="254" w:name="_Toc60996698"/>
      <w:bookmarkStart w:id="255" w:name="_Toc17377_WPSOffice_Level2"/>
      <w:bookmarkStart w:id="256" w:name="_Toc25325_WPSOffice_Level1"/>
      <w:bookmarkStart w:id="257" w:name="_第七章____评标办法（综合评分法）"/>
      <w:r>
        <w:rPr>
          <w:rFonts w:ascii="Times New Roman" w:hAnsi="Times New Roman" w:eastAsia="宋体" w:cs="Times New Roman"/>
        </w:rPr>
        <w:t xml:space="preserve">5.1 </w:t>
      </w:r>
      <w:r>
        <w:rPr>
          <w:rFonts w:hint="eastAsia" w:ascii="Times New Roman" w:hAnsi="Times New Roman" w:eastAsia="宋体" w:cs="Times New Roman"/>
        </w:rPr>
        <w:t>基本要求</w:t>
      </w:r>
      <w:bookmarkEnd w:id="253"/>
    </w:p>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楚雄医药高等专科学校位于云南省楚雄彝族自治州楚雄市东瓜镇新大街，教职工总人数约</w:t>
      </w:r>
      <w:r>
        <w:rPr>
          <w:rFonts w:ascii="Times New Roman" w:hAnsi="Times New Roman" w:eastAsia="宋体" w:cs="Times New Roman"/>
          <w:sz w:val="24"/>
        </w:rPr>
        <w:t>400</w:t>
      </w:r>
      <w:r>
        <w:rPr>
          <w:rFonts w:hint="eastAsia" w:ascii="Times New Roman" w:hAnsi="Times New Roman" w:eastAsia="宋体" w:cs="Times New Roman"/>
          <w:sz w:val="24"/>
        </w:rPr>
        <w:t>人。为更有效保障学校教职工的职工福利、提高学校职工书屋的书香氛围，学校在确保全校教职工自愿的前提下，学校现按照面向市场、择优准入、价格上限、自主选择、服务监管的原则确定校园职工书屋牛奶、酸奶和咖啡供应商。此外</w:t>
      </w:r>
      <w:r>
        <w:rPr>
          <w:rFonts w:hint="eastAsia" w:ascii="Times New Roman" w:hAnsi="Times New Roman" w:eastAsia="宋体" w:cs="Times New Roman"/>
          <w:sz w:val="24"/>
          <w:lang w:val="en-US" w:eastAsia="zh-CN"/>
        </w:rPr>
        <w:t>供应商</w:t>
      </w:r>
      <w:r>
        <w:rPr>
          <w:rFonts w:hint="eastAsia" w:ascii="Times New Roman" w:hAnsi="Times New Roman" w:eastAsia="宋体" w:cs="Times New Roman"/>
          <w:sz w:val="24"/>
        </w:rPr>
        <w:t>应有固定的经营场所，足够的供应保障能力和一定的高校、工厂、企业、机关事业单位食堂供货经验，能够满足学校教职工所用牛奶、酸奶和咖啡需求。</w:t>
      </w:r>
    </w:p>
    <w:p>
      <w:pPr>
        <w:pStyle w:val="4"/>
        <w:bidi w:val="0"/>
        <w:rPr>
          <w:rFonts w:ascii="Times New Roman" w:hAnsi="Times New Roman" w:eastAsia="宋体" w:cs="Times New Roman"/>
        </w:rPr>
      </w:pPr>
      <w:bookmarkStart w:id="258" w:name="_Toc15659"/>
      <w:r>
        <w:rPr>
          <w:rFonts w:hint="default" w:ascii="Times New Roman" w:hAnsi="Times New Roman" w:eastAsia="宋体" w:cs="Times New Roman"/>
          <w:lang w:val="en-US" w:eastAsia="zh-CN"/>
        </w:rPr>
        <w:t xml:space="preserve">5.2 </w:t>
      </w:r>
      <w:r>
        <w:rPr>
          <w:rFonts w:hint="default" w:ascii="Times New Roman" w:hAnsi="Times New Roman" w:eastAsia="宋体" w:cs="Times New Roman"/>
        </w:rPr>
        <w:t>采购预算</w:t>
      </w:r>
      <w:bookmarkEnd w:id="258"/>
    </w:p>
    <w:p>
      <w:pPr>
        <w:pStyle w:val="6"/>
        <w:spacing w:line="360" w:lineRule="auto"/>
        <w:ind w:firstLine="480"/>
        <w:rPr>
          <w:rFonts w:hint="default" w:ascii="Times New Roman" w:hAnsi="Times New Roman" w:eastAsia="宋体" w:cs="Times New Roman"/>
          <w:sz w:val="24"/>
          <w:lang w:val="en-US" w:eastAsia="zh-CN"/>
        </w:rPr>
      </w:pPr>
      <w:r>
        <w:rPr>
          <w:rFonts w:hint="eastAsia" w:ascii="Times New Roman" w:hAnsi="Times New Roman" w:eastAsia="宋体" w:cs="Times New Roman"/>
          <w:sz w:val="24"/>
        </w:rPr>
        <w:t>本项目采购预算金额为5.5万元</w:t>
      </w:r>
      <w:r>
        <w:rPr>
          <w:rFonts w:hint="eastAsia" w:ascii="Times New Roman" w:hAnsi="Times New Roman" w:eastAsia="宋体" w:cs="Times New Roman"/>
          <w:sz w:val="24"/>
          <w:lang w:val="en-US" w:eastAsia="zh-CN"/>
        </w:rPr>
        <w:t>/年</w:t>
      </w:r>
      <w:r>
        <w:rPr>
          <w:rFonts w:hint="eastAsia" w:ascii="Times New Roman" w:hAnsi="Times New Roman" w:eastAsia="宋体" w:cs="Times New Roman"/>
          <w:sz w:val="24"/>
        </w:rPr>
        <w:t>。</w:t>
      </w:r>
      <w:r>
        <w:rPr>
          <w:rFonts w:hint="eastAsia" w:ascii="Times New Roman" w:hAnsi="Times New Roman" w:eastAsia="宋体" w:cs="Times New Roman"/>
          <w:sz w:val="24"/>
          <w:lang w:val="en-US" w:eastAsia="zh-CN"/>
        </w:rPr>
        <w:t xml:space="preserve">                                                                                                                                                                                                                                                                                                                                                                                                                                                                                                                                                                                                                                                                         </w:t>
      </w:r>
    </w:p>
    <w:p>
      <w:pPr>
        <w:pStyle w:val="4"/>
        <w:bidi w:val="0"/>
        <w:rPr>
          <w:rFonts w:ascii="Times New Roman" w:hAnsi="Times New Roman" w:eastAsia="宋体" w:cs="Times New Roman"/>
        </w:rPr>
      </w:pPr>
      <w:bookmarkStart w:id="259" w:name="_Toc26398"/>
      <w:r>
        <w:rPr>
          <w:rFonts w:hint="default" w:ascii="Times New Roman" w:hAnsi="Times New Roman" w:eastAsia="宋体" w:cs="Times New Roman"/>
          <w:lang w:val="en-US" w:eastAsia="zh-CN"/>
        </w:rPr>
        <w:t xml:space="preserve">5.3 </w:t>
      </w:r>
      <w:r>
        <w:rPr>
          <w:rFonts w:hint="default" w:ascii="Times New Roman" w:hAnsi="Times New Roman" w:eastAsia="宋体" w:cs="Times New Roman"/>
        </w:rPr>
        <w:t>准入供应商数量</w:t>
      </w:r>
      <w:bookmarkEnd w:id="259"/>
    </w:p>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（1）本项目拟准入1家中标人作为楚雄医药高等专科学校职工书屋牛奶、酸奶和咖啡的供应商。</w:t>
      </w:r>
    </w:p>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（2）当中标人存在拒签合同或因履约不力被解除合同时，采购人有从拟中标候选人中重新确定中标人并签订合同或重新进行招标采购确定中标人的权力。</w:t>
      </w:r>
    </w:p>
    <w:p>
      <w:pPr>
        <w:pStyle w:val="4"/>
        <w:bidi w:val="0"/>
        <w:rPr>
          <w:rFonts w:ascii="Times New Roman" w:hAnsi="Times New Roman" w:eastAsia="宋体" w:cs="Times New Roman"/>
        </w:rPr>
      </w:pPr>
      <w:bookmarkStart w:id="260" w:name="_Toc24132"/>
      <w:r>
        <w:rPr>
          <w:rFonts w:hint="default" w:ascii="Times New Roman" w:hAnsi="Times New Roman" w:eastAsia="宋体" w:cs="Times New Roman"/>
          <w:lang w:val="en-US" w:eastAsia="zh-CN"/>
        </w:rPr>
        <w:t xml:space="preserve">5.4 </w:t>
      </w:r>
      <w:r>
        <w:rPr>
          <w:rFonts w:hint="default" w:ascii="Times New Roman" w:hAnsi="Times New Roman" w:eastAsia="宋体" w:cs="Times New Roman"/>
        </w:rPr>
        <w:t>产品质量要求</w:t>
      </w:r>
      <w:bookmarkEnd w:id="260"/>
    </w:p>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1</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rPr>
        <w:t>质量等级及标准</w:t>
      </w:r>
    </w:p>
    <w:p>
      <w:pPr>
        <w:pStyle w:val="6"/>
        <w:spacing w:line="360" w:lineRule="auto"/>
        <w:ind w:firstLine="480"/>
        <w:jc w:val="center"/>
        <w:rPr>
          <w:rFonts w:ascii="Times New Roman" w:hAnsi="Times New Roman" w:eastAsia="宋体" w:cs="Times New Roman"/>
          <w:sz w:val="24"/>
        </w:rPr>
      </w:pPr>
      <w:r>
        <w:rPr>
          <w:rFonts w:hint="eastAsia" w:ascii="Times New Roman" w:hAnsi="Times New Roman" w:eastAsia="宋体" w:cs="Times New Roman"/>
          <w:b/>
          <w:bCs/>
          <w:sz w:val="24"/>
        </w:rPr>
        <w:t>采购清单及产品质量标准</w:t>
      </w:r>
    </w:p>
    <w:tbl>
      <w:tblPr>
        <w:tblStyle w:val="18"/>
        <w:tblW w:w="84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7"/>
        <w:gridCol w:w="2780"/>
        <w:gridCol w:w="1756"/>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2177" w:type="dxa"/>
            <w:vAlign w:val="center"/>
          </w:tcPr>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采购内容</w:t>
            </w:r>
          </w:p>
        </w:tc>
        <w:tc>
          <w:tcPr>
            <w:tcW w:w="2780" w:type="dxa"/>
            <w:vAlign w:val="center"/>
          </w:tcPr>
          <w:p>
            <w:pPr>
              <w:pStyle w:val="6"/>
              <w:spacing w:line="360" w:lineRule="auto"/>
              <w:ind w:firstLine="480"/>
              <w:rPr>
                <w:rFonts w:hint="eastAsia" w:ascii="Times New Roman" w:hAnsi="Times New Roman" w:eastAsia="宋体" w:cs="Times New Roman"/>
                <w:sz w:val="24"/>
                <w:lang w:eastAsia="zh-CN"/>
              </w:rPr>
            </w:pPr>
            <w:r>
              <w:rPr>
                <w:rFonts w:hint="eastAsia" w:ascii="Times New Roman" w:hAnsi="Times New Roman" w:eastAsia="宋体" w:cs="Times New Roman"/>
                <w:sz w:val="24"/>
              </w:rPr>
              <w:t>包装</w:t>
            </w:r>
            <w:r>
              <w:rPr>
                <w:rFonts w:hint="eastAsia" w:ascii="Times New Roman" w:hAnsi="Times New Roman" w:eastAsia="宋体" w:cs="Times New Roman"/>
                <w:sz w:val="24"/>
                <w:lang w:val="en-US" w:eastAsia="zh-CN"/>
              </w:rPr>
              <w:t>要求</w:t>
            </w:r>
          </w:p>
        </w:tc>
        <w:tc>
          <w:tcPr>
            <w:tcW w:w="1756" w:type="dxa"/>
            <w:vAlign w:val="center"/>
          </w:tcPr>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品牌</w:t>
            </w:r>
          </w:p>
        </w:tc>
        <w:tc>
          <w:tcPr>
            <w:tcW w:w="1692" w:type="dxa"/>
            <w:vAlign w:val="center"/>
          </w:tcPr>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采购数量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77" w:type="dxa"/>
            <w:vMerge w:val="restart"/>
            <w:vAlign w:val="center"/>
          </w:tcPr>
          <w:p>
            <w:pPr>
              <w:pStyle w:val="6"/>
              <w:spacing w:line="360" w:lineRule="auto"/>
              <w:ind w:left="0" w:leftChars="0" w:firstLine="0" w:firstLineChars="0"/>
              <w:rPr>
                <w:rFonts w:ascii="Times New Roman" w:hAnsi="Times New Roman" w:eastAsia="宋体" w:cs="Times New Roman"/>
                <w:sz w:val="24"/>
              </w:rPr>
            </w:pPr>
            <w:r>
              <w:rPr>
                <w:rFonts w:hint="eastAsia" w:ascii="Times New Roman" w:hAnsi="Times New Roman" w:eastAsia="宋体" w:cs="Times New Roman"/>
                <w:sz w:val="24"/>
              </w:rPr>
              <w:t>纯牛奶、酸奶</w:t>
            </w:r>
          </w:p>
        </w:tc>
        <w:tc>
          <w:tcPr>
            <w:tcW w:w="2780" w:type="dxa"/>
            <w:vMerge w:val="restart"/>
            <w:vAlign w:val="center"/>
          </w:tcPr>
          <w:p>
            <w:pPr>
              <w:pStyle w:val="6"/>
              <w:spacing w:line="360" w:lineRule="auto"/>
              <w:ind w:left="0" w:leftChars="0" w:firstLine="0" w:firstLineChars="0"/>
              <w:rPr>
                <w:rFonts w:ascii="Times New Roman" w:hAnsi="Times New Roman" w:eastAsia="宋体" w:cs="Times New Roman"/>
                <w:sz w:val="24"/>
              </w:rPr>
            </w:pPr>
            <w:r>
              <w:rPr>
                <w:rFonts w:hint="eastAsia" w:ascii="Times New Roman" w:hAnsi="Times New Roman" w:eastAsia="宋体" w:cs="Times New Roman"/>
                <w:sz w:val="24"/>
              </w:rPr>
              <w:t>密封预包装</w:t>
            </w:r>
          </w:p>
        </w:tc>
        <w:tc>
          <w:tcPr>
            <w:tcW w:w="1756" w:type="dxa"/>
            <w:vAlign w:val="center"/>
          </w:tcPr>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蒙牛</w:t>
            </w:r>
          </w:p>
        </w:tc>
        <w:tc>
          <w:tcPr>
            <w:tcW w:w="1692" w:type="dxa"/>
            <w:vMerge w:val="restart"/>
            <w:vAlign w:val="center"/>
          </w:tcPr>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以实际采购为准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77" w:type="dxa"/>
            <w:vMerge w:val="continue"/>
            <w:vAlign w:val="center"/>
          </w:tcPr>
          <w:p>
            <w:pPr>
              <w:pStyle w:val="6"/>
              <w:spacing w:line="360" w:lineRule="auto"/>
              <w:ind w:firstLine="480"/>
              <w:rPr>
                <w:rFonts w:ascii="Times New Roman" w:hAnsi="Times New Roman" w:eastAsia="宋体" w:cs="Times New Roman"/>
                <w:sz w:val="24"/>
              </w:rPr>
            </w:pPr>
          </w:p>
        </w:tc>
        <w:tc>
          <w:tcPr>
            <w:tcW w:w="2780" w:type="dxa"/>
            <w:vMerge w:val="continue"/>
            <w:vAlign w:val="center"/>
          </w:tcPr>
          <w:p>
            <w:pPr>
              <w:pStyle w:val="6"/>
              <w:spacing w:line="360" w:lineRule="auto"/>
              <w:ind w:firstLine="480"/>
              <w:rPr>
                <w:rFonts w:ascii="Times New Roman" w:hAnsi="Times New Roman" w:eastAsia="宋体" w:cs="Times New Roman"/>
                <w:sz w:val="24"/>
              </w:rPr>
            </w:pPr>
          </w:p>
        </w:tc>
        <w:tc>
          <w:tcPr>
            <w:tcW w:w="1756" w:type="dxa"/>
            <w:vAlign w:val="center"/>
          </w:tcPr>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伊利</w:t>
            </w:r>
          </w:p>
        </w:tc>
        <w:tc>
          <w:tcPr>
            <w:tcW w:w="1692" w:type="dxa"/>
            <w:vMerge w:val="continue"/>
            <w:vAlign w:val="center"/>
          </w:tcPr>
          <w:p>
            <w:pPr>
              <w:pStyle w:val="6"/>
              <w:spacing w:line="360" w:lineRule="auto"/>
              <w:ind w:firstLine="480"/>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77" w:type="dxa"/>
            <w:vMerge w:val="continue"/>
            <w:vAlign w:val="center"/>
          </w:tcPr>
          <w:p>
            <w:pPr>
              <w:pStyle w:val="6"/>
              <w:spacing w:line="360" w:lineRule="auto"/>
              <w:ind w:firstLine="480"/>
              <w:rPr>
                <w:rFonts w:ascii="Times New Roman" w:hAnsi="Times New Roman" w:eastAsia="宋体" w:cs="Times New Roman"/>
                <w:sz w:val="24"/>
              </w:rPr>
            </w:pPr>
          </w:p>
        </w:tc>
        <w:tc>
          <w:tcPr>
            <w:tcW w:w="2780" w:type="dxa"/>
            <w:vMerge w:val="continue"/>
            <w:vAlign w:val="center"/>
          </w:tcPr>
          <w:p>
            <w:pPr>
              <w:pStyle w:val="6"/>
              <w:spacing w:line="360" w:lineRule="auto"/>
              <w:ind w:firstLine="480"/>
              <w:rPr>
                <w:rFonts w:ascii="Times New Roman" w:hAnsi="Times New Roman" w:eastAsia="宋体" w:cs="Times New Roman"/>
                <w:sz w:val="24"/>
              </w:rPr>
            </w:pPr>
          </w:p>
        </w:tc>
        <w:tc>
          <w:tcPr>
            <w:tcW w:w="1756" w:type="dxa"/>
            <w:vAlign w:val="center"/>
          </w:tcPr>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雪兰</w:t>
            </w:r>
          </w:p>
        </w:tc>
        <w:tc>
          <w:tcPr>
            <w:tcW w:w="1692" w:type="dxa"/>
            <w:vMerge w:val="continue"/>
            <w:vAlign w:val="center"/>
          </w:tcPr>
          <w:p>
            <w:pPr>
              <w:pStyle w:val="6"/>
              <w:spacing w:line="360" w:lineRule="auto"/>
              <w:ind w:firstLine="480"/>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77" w:type="dxa"/>
            <w:vMerge w:val="continue"/>
            <w:vAlign w:val="center"/>
          </w:tcPr>
          <w:p>
            <w:pPr>
              <w:pStyle w:val="6"/>
              <w:spacing w:line="360" w:lineRule="auto"/>
              <w:ind w:firstLine="480"/>
              <w:rPr>
                <w:rFonts w:ascii="Times New Roman" w:hAnsi="Times New Roman" w:eastAsia="宋体" w:cs="Times New Roman"/>
                <w:sz w:val="24"/>
              </w:rPr>
            </w:pPr>
          </w:p>
        </w:tc>
        <w:tc>
          <w:tcPr>
            <w:tcW w:w="2780" w:type="dxa"/>
            <w:vMerge w:val="continue"/>
            <w:vAlign w:val="center"/>
          </w:tcPr>
          <w:p>
            <w:pPr>
              <w:pStyle w:val="6"/>
              <w:spacing w:line="360" w:lineRule="auto"/>
              <w:ind w:firstLine="480"/>
              <w:rPr>
                <w:rFonts w:ascii="Times New Roman" w:hAnsi="Times New Roman" w:eastAsia="宋体" w:cs="Times New Roman"/>
                <w:sz w:val="24"/>
              </w:rPr>
            </w:pPr>
          </w:p>
        </w:tc>
        <w:tc>
          <w:tcPr>
            <w:tcW w:w="1756" w:type="dxa"/>
            <w:vAlign w:val="center"/>
          </w:tcPr>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来思尔</w:t>
            </w:r>
          </w:p>
        </w:tc>
        <w:tc>
          <w:tcPr>
            <w:tcW w:w="1692" w:type="dxa"/>
            <w:vMerge w:val="continue"/>
            <w:vAlign w:val="center"/>
          </w:tcPr>
          <w:p>
            <w:pPr>
              <w:pStyle w:val="6"/>
              <w:spacing w:line="360" w:lineRule="auto"/>
              <w:ind w:firstLine="480"/>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77" w:type="dxa"/>
            <w:vMerge w:val="continue"/>
            <w:vAlign w:val="center"/>
          </w:tcPr>
          <w:p>
            <w:pPr>
              <w:pStyle w:val="6"/>
              <w:spacing w:line="360" w:lineRule="auto"/>
              <w:ind w:firstLine="480"/>
              <w:rPr>
                <w:rFonts w:ascii="Times New Roman" w:hAnsi="Times New Roman" w:eastAsia="宋体" w:cs="Times New Roman"/>
                <w:sz w:val="24"/>
              </w:rPr>
            </w:pPr>
          </w:p>
        </w:tc>
        <w:tc>
          <w:tcPr>
            <w:tcW w:w="2780" w:type="dxa"/>
            <w:vMerge w:val="continue"/>
            <w:vAlign w:val="center"/>
          </w:tcPr>
          <w:p>
            <w:pPr>
              <w:pStyle w:val="6"/>
              <w:spacing w:line="360" w:lineRule="auto"/>
              <w:ind w:firstLine="480"/>
              <w:rPr>
                <w:rFonts w:ascii="Times New Roman" w:hAnsi="Times New Roman" w:eastAsia="宋体" w:cs="Times New Roman"/>
                <w:sz w:val="24"/>
              </w:rPr>
            </w:pPr>
          </w:p>
        </w:tc>
        <w:tc>
          <w:tcPr>
            <w:tcW w:w="1756" w:type="dxa"/>
            <w:vAlign w:val="center"/>
          </w:tcPr>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w:t>
            </w:r>
          </w:p>
        </w:tc>
        <w:tc>
          <w:tcPr>
            <w:tcW w:w="1692" w:type="dxa"/>
            <w:vMerge w:val="continue"/>
            <w:vAlign w:val="center"/>
          </w:tcPr>
          <w:p>
            <w:pPr>
              <w:pStyle w:val="6"/>
              <w:spacing w:line="360" w:lineRule="auto"/>
              <w:ind w:firstLine="480"/>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2177" w:type="dxa"/>
            <w:vMerge w:val="restart"/>
            <w:vAlign w:val="center"/>
          </w:tcPr>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咖啡</w:t>
            </w:r>
          </w:p>
        </w:tc>
        <w:tc>
          <w:tcPr>
            <w:tcW w:w="2780" w:type="dxa"/>
            <w:vMerge w:val="restart"/>
            <w:vAlign w:val="center"/>
          </w:tcPr>
          <w:p>
            <w:pPr>
              <w:pStyle w:val="6"/>
              <w:spacing w:line="360" w:lineRule="auto"/>
              <w:ind w:left="0" w:leftChars="0" w:firstLine="0" w:firstLineChars="0"/>
              <w:rPr>
                <w:rFonts w:ascii="Times New Roman" w:hAnsi="Times New Roman" w:eastAsia="宋体" w:cs="Times New Roman"/>
                <w:sz w:val="24"/>
              </w:rPr>
            </w:pPr>
            <w:r>
              <w:rPr>
                <w:rFonts w:hint="eastAsia" w:ascii="Times New Roman" w:hAnsi="Times New Roman" w:eastAsia="宋体" w:cs="Times New Roman"/>
                <w:sz w:val="24"/>
              </w:rPr>
              <w:t>密封预包装</w:t>
            </w:r>
          </w:p>
          <w:p>
            <w:pPr>
              <w:pStyle w:val="6"/>
              <w:spacing w:line="360" w:lineRule="auto"/>
              <w:rPr>
                <w:rFonts w:ascii="Times New Roman" w:hAnsi="Times New Roman" w:eastAsia="宋体" w:cs="Times New Roman"/>
                <w:sz w:val="24"/>
              </w:rPr>
            </w:pPr>
          </w:p>
        </w:tc>
        <w:tc>
          <w:tcPr>
            <w:tcW w:w="1756" w:type="dxa"/>
            <w:vAlign w:val="center"/>
          </w:tcPr>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雀巢</w:t>
            </w:r>
          </w:p>
        </w:tc>
        <w:tc>
          <w:tcPr>
            <w:tcW w:w="1692" w:type="dxa"/>
            <w:vMerge w:val="continue"/>
            <w:vAlign w:val="center"/>
          </w:tcPr>
          <w:p>
            <w:pPr>
              <w:pStyle w:val="6"/>
              <w:spacing w:line="360" w:lineRule="auto"/>
              <w:ind w:firstLine="480"/>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2177" w:type="dxa"/>
            <w:vMerge w:val="continue"/>
            <w:vAlign w:val="center"/>
          </w:tcPr>
          <w:p>
            <w:pPr>
              <w:pStyle w:val="6"/>
              <w:spacing w:line="360" w:lineRule="auto"/>
              <w:ind w:firstLine="480"/>
              <w:rPr>
                <w:rFonts w:ascii="Times New Roman" w:hAnsi="Times New Roman" w:eastAsia="宋体" w:cs="Times New Roman"/>
                <w:sz w:val="24"/>
              </w:rPr>
            </w:pPr>
          </w:p>
        </w:tc>
        <w:tc>
          <w:tcPr>
            <w:tcW w:w="2780" w:type="dxa"/>
            <w:vMerge w:val="continue"/>
            <w:vAlign w:val="center"/>
          </w:tcPr>
          <w:p>
            <w:pPr>
              <w:pStyle w:val="6"/>
              <w:spacing w:line="360" w:lineRule="auto"/>
              <w:ind w:firstLine="480"/>
              <w:rPr>
                <w:rFonts w:ascii="Times New Roman" w:hAnsi="Times New Roman" w:eastAsia="宋体" w:cs="Times New Roman"/>
                <w:sz w:val="24"/>
              </w:rPr>
            </w:pPr>
          </w:p>
        </w:tc>
        <w:tc>
          <w:tcPr>
            <w:tcW w:w="1756" w:type="dxa"/>
            <w:vAlign w:val="center"/>
          </w:tcPr>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后谷</w:t>
            </w:r>
          </w:p>
        </w:tc>
        <w:tc>
          <w:tcPr>
            <w:tcW w:w="1692" w:type="dxa"/>
            <w:vMerge w:val="continue"/>
            <w:vAlign w:val="center"/>
          </w:tcPr>
          <w:p>
            <w:pPr>
              <w:pStyle w:val="6"/>
              <w:spacing w:line="360" w:lineRule="auto"/>
              <w:ind w:firstLine="480"/>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8405" w:type="dxa"/>
            <w:gridSpan w:val="4"/>
            <w:vAlign w:val="center"/>
          </w:tcPr>
          <w:p>
            <w:pPr>
              <w:pStyle w:val="6"/>
              <w:spacing w:line="360" w:lineRule="auto"/>
              <w:rPr>
                <w:rFonts w:hint="eastAsia" w:ascii="Times New Roman" w:hAnsi="Times New Roman" w:eastAsia="宋体" w:cs="Times New Roman"/>
                <w:sz w:val="24"/>
                <w:lang w:eastAsia="zh-CN"/>
              </w:rPr>
            </w:pPr>
            <w:r>
              <w:rPr>
                <w:rFonts w:hint="eastAsia" w:ascii="Times New Roman" w:hAnsi="Times New Roman" w:eastAsia="宋体" w:cs="Times New Roman"/>
                <w:sz w:val="24"/>
              </w:rPr>
              <w:t>说明</w:t>
            </w:r>
            <w:r>
              <w:rPr>
                <w:rFonts w:hint="eastAsia" w:ascii="Times New Roman" w:hAnsi="Times New Roman" w:eastAsia="宋体" w:cs="Times New Roman"/>
                <w:sz w:val="24"/>
                <w:lang w:eastAsia="zh-CN"/>
              </w:rPr>
              <w:t>：1、投标人对采购内容中所列品牌（蒙牛、伊利、雪兰、来思尔、雀巢、后谷）采购内容必须完全响应，否则视为无效投标，以上</w:t>
            </w:r>
            <w:r>
              <w:rPr>
                <w:rFonts w:hint="eastAsia" w:ascii="Times New Roman" w:hAnsi="Times New Roman" w:eastAsia="宋体" w:cs="Times New Roman"/>
                <w:sz w:val="24"/>
                <w:lang w:val="en-US" w:eastAsia="zh-CN"/>
              </w:rPr>
              <w:t>三项采购内容不同</w:t>
            </w:r>
            <w:r>
              <w:rPr>
                <w:rFonts w:hint="eastAsia" w:ascii="Times New Roman" w:hAnsi="Times New Roman" w:eastAsia="宋体" w:cs="Times New Roman"/>
                <w:sz w:val="24"/>
                <w:lang w:eastAsia="zh-CN"/>
              </w:rPr>
              <w:t>品牌响应结果的平均下浮率作为</w:t>
            </w:r>
            <w:r>
              <w:rPr>
                <w:rFonts w:hint="eastAsia" w:ascii="Times New Roman" w:hAnsi="Times New Roman" w:eastAsia="宋体" w:cs="Times New Roman"/>
                <w:sz w:val="24"/>
                <w:lang w:val="en-US" w:eastAsia="zh-CN"/>
              </w:rPr>
              <w:t>对应采购内容的</w:t>
            </w:r>
            <w:r>
              <w:rPr>
                <w:rFonts w:hint="eastAsia" w:ascii="Times New Roman" w:hAnsi="Times New Roman" w:eastAsia="宋体" w:cs="Times New Roman"/>
                <w:sz w:val="24"/>
                <w:lang w:eastAsia="zh-CN"/>
              </w:rPr>
              <w:t>投标报价；</w:t>
            </w:r>
          </w:p>
          <w:p>
            <w:pPr>
              <w:pStyle w:val="6"/>
              <w:spacing w:line="360" w:lineRule="auto"/>
              <w:ind w:firstLine="960" w:firstLineChars="400"/>
              <w:rPr>
                <w:rFonts w:ascii="Times New Roman" w:hAnsi="Times New Roman" w:eastAsia="宋体" w:cs="Times New Roman"/>
                <w:sz w:val="24"/>
              </w:rPr>
            </w:pPr>
            <w:r>
              <w:rPr>
                <w:rFonts w:hint="eastAsia" w:ascii="Times New Roman" w:hAnsi="Times New Roman" w:eastAsia="宋体" w:cs="Times New Roman"/>
                <w:sz w:val="24"/>
                <w:lang w:eastAsia="zh-CN"/>
              </w:rPr>
              <w:t>2、除采购内容中所列品牌，投标人也可对其他品牌进行投标响应，响应结果不作为评标打分依据，如若中标，其他品牌响应内容可用于供货及结算依据。</w:t>
            </w:r>
          </w:p>
        </w:tc>
      </w:tr>
    </w:tbl>
    <w:p>
      <w:pPr>
        <w:pStyle w:val="6"/>
        <w:spacing w:line="360" w:lineRule="auto"/>
        <w:ind w:firstLine="480"/>
        <w:rPr>
          <w:rFonts w:ascii="Times New Roman" w:hAnsi="Times New Roman" w:eastAsia="宋体" w:cs="Times New Roman"/>
          <w:sz w:val="24"/>
        </w:rPr>
      </w:pPr>
    </w:p>
    <w:p>
      <w:pPr>
        <w:pStyle w:val="6"/>
        <w:spacing w:line="360" w:lineRule="auto"/>
        <w:ind w:firstLine="480"/>
        <w:jc w:val="center"/>
        <w:rPr>
          <w:rFonts w:ascii="Times New Roman" w:hAnsi="Times New Roman" w:eastAsia="宋体" w:cs="Times New Roman"/>
          <w:sz w:val="24"/>
        </w:rPr>
      </w:pPr>
      <w:r>
        <w:rPr>
          <w:rFonts w:hint="eastAsia" w:ascii="Times New Roman" w:hAnsi="Times New Roman" w:eastAsia="宋体" w:cs="Times New Roman"/>
          <w:b/>
          <w:bCs/>
          <w:sz w:val="24"/>
          <w:lang w:val="en-US" w:eastAsia="zh-CN"/>
        </w:rPr>
        <w:t>采购项目清</w:t>
      </w:r>
      <w:r>
        <w:rPr>
          <w:rFonts w:hint="eastAsia" w:ascii="Times New Roman" w:hAnsi="Times New Roman" w:eastAsia="宋体" w:cs="Times New Roman"/>
          <w:b/>
          <w:bCs/>
          <w:sz w:val="24"/>
        </w:rPr>
        <w:t>单</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98"/>
        <w:gridCol w:w="994"/>
        <w:gridCol w:w="1277"/>
        <w:gridCol w:w="1275"/>
        <w:gridCol w:w="1420"/>
        <w:gridCol w:w="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2" w:type="pct"/>
          </w:tcPr>
          <w:p>
            <w:pPr>
              <w:pStyle w:val="6"/>
              <w:spacing w:line="360" w:lineRule="auto"/>
              <w:ind w:firstLine="480"/>
              <w:jc w:val="left"/>
              <w:rPr>
                <w:rFonts w:hint="default" w:ascii="Times New Roman" w:hAnsi="Times New Roman" w:eastAsia="宋体" w:cs="Times New Roman"/>
                <w:sz w:val="24"/>
                <w:lang w:val="en-US" w:eastAsia="zh-CN"/>
              </w:rPr>
            </w:pPr>
            <w:r>
              <w:rPr>
                <w:rFonts w:hint="eastAsia" w:ascii="Times New Roman" w:hAnsi="Times New Roman" w:eastAsia="宋体" w:cs="Times New Roman"/>
                <w:sz w:val="24"/>
              </w:rPr>
              <w:t>品名</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lang w:val="en-US" w:eastAsia="zh-CN"/>
              </w:rPr>
              <w:t>规格</w:t>
            </w:r>
          </w:p>
        </w:tc>
        <w:tc>
          <w:tcPr>
            <w:tcW w:w="583" w:type="pct"/>
          </w:tcPr>
          <w:p>
            <w:pPr>
              <w:pStyle w:val="6"/>
              <w:spacing w:line="360" w:lineRule="auto"/>
              <w:ind w:left="0" w:leftChars="0" w:firstLine="0" w:firstLineChars="0"/>
              <w:jc w:val="left"/>
              <w:rPr>
                <w:rFonts w:ascii="Times New Roman" w:hAnsi="Times New Roman" w:eastAsia="宋体" w:cs="Times New Roman"/>
                <w:sz w:val="24"/>
              </w:rPr>
            </w:pPr>
            <w:r>
              <w:rPr>
                <w:rFonts w:hint="eastAsia" w:ascii="Times New Roman" w:hAnsi="Times New Roman" w:eastAsia="宋体" w:cs="Times New Roman"/>
                <w:sz w:val="24"/>
              </w:rPr>
              <w:t>类型</w:t>
            </w:r>
          </w:p>
        </w:tc>
        <w:tc>
          <w:tcPr>
            <w:tcW w:w="749" w:type="pct"/>
          </w:tcPr>
          <w:p>
            <w:pPr>
              <w:pStyle w:val="6"/>
              <w:spacing w:line="360" w:lineRule="auto"/>
              <w:ind w:left="0" w:leftChars="0" w:firstLine="0" w:firstLineChars="0"/>
              <w:jc w:val="left"/>
              <w:rPr>
                <w:rFonts w:ascii="Times New Roman" w:hAnsi="Times New Roman" w:eastAsia="宋体" w:cs="Times New Roman"/>
                <w:sz w:val="24"/>
              </w:rPr>
            </w:pPr>
            <w:r>
              <w:rPr>
                <w:rFonts w:hint="eastAsia" w:ascii="Times New Roman" w:hAnsi="Times New Roman" w:eastAsia="宋体" w:cs="Times New Roman"/>
                <w:sz w:val="24"/>
              </w:rPr>
              <w:t>口味</w:t>
            </w:r>
          </w:p>
        </w:tc>
        <w:tc>
          <w:tcPr>
            <w:tcW w:w="748" w:type="pct"/>
          </w:tcPr>
          <w:p>
            <w:pPr>
              <w:pStyle w:val="6"/>
              <w:spacing w:line="360" w:lineRule="auto"/>
              <w:ind w:left="0" w:leftChars="0" w:firstLine="0" w:firstLineChars="0"/>
              <w:jc w:val="left"/>
              <w:rPr>
                <w:rFonts w:ascii="Times New Roman" w:hAnsi="Times New Roman" w:eastAsia="宋体" w:cs="Times New Roman"/>
                <w:sz w:val="24"/>
              </w:rPr>
            </w:pPr>
            <w:r>
              <w:rPr>
                <w:rFonts w:hint="eastAsia" w:ascii="Times New Roman" w:hAnsi="Times New Roman" w:eastAsia="宋体" w:cs="Times New Roman"/>
                <w:sz w:val="24"/>
              </w:rPr>
              <w:t>单位</w:t>
            </w:r>
          </w:p>
        </w:tc>
        <w:tc>
          <w:tcPr>
            <w:tcW w:w="833" w:type="pct"/>
          </w:tcPr>
          <w:p>
            <w:pPr>
              <w:pStyle w:val="6"/>
              <w:spacing w:line="360" w:lineRule="auto"/>
              <w:ind w:left="0" w:leftChars="0" w:firstLine="0" w:firstLineChars="0"/>
              <w:jc w:val="left"/>
              <w:rPr>
                <w:rFonts w:ascii="Times New Roman" w:hAnsi="Times New Roman" w:eastAsia="宋体" w:cs="Times New Roman"/>
                <w:sz w:val="24"/>
              </w:rPr>
            </w:pPr>
            <w:r>
              <w:rPr>
                <w:rFonts w:hint="eastAsia" w:ascii="Times New Roman" w:hAnsi="Times New Roman" w:eastAsia="宋体" w:cs="Times New Roman"/>
                <w:sz w:val="24"/>
              </w:rPr>
              <w:t>保质期限</w:t>
            </w:r>
          </w:p>
        </w:tc>
        <w:tc>
          <w:tcPr>
            <w:tcW w:w="445" w:type="pct"/>
          </w:tcPr>
          <w:p>
            <w:pPr>
              <w:pStyle w:val="6"/>
              <w:spacing w:line="360" w:lineRule="auto"/>
              <w:ind w:left="0" w:leftChars="0" w:firstLine="0" w:firstLineChars="0"/>
              <w:rPr>
                <w:rFonts w:ascii="Times New Roman" w:hAnsi="Times New Roman" w:eastAsia="宋体" w:cs="Times New Roman"/>
                <w:sz w:val="24"/>
              </w:rPr>
            </w:pPr>
            <w:r>
              <w:rPr>
                <w:rFonts w:hint="eastAsia" w:ascii="Times New Roman" w:hAnsi="Times New Roman" w:eastAsia="宋体" w:cs="Times New Roman"/>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642" w:type="pct"/>
          </w:tcPr>
          <w:p>
            <w:pPr>
              <w:pStyle w:val="6"/>
              <w:spacing w:line="360" w:lineRule="auto"/>
              <w:ind w:left="0" w:leftChars="0" w:firstLine="0" w:firstLineChars="0"/>
              <w:jc w:val="left"/>
              <w:rPr>
                <w:rFonts w:ascii="Times New Roman" w:hAnsi="Times New Roman" w:eastAsia="宋体" w:cs="Times New Roman"/>
                <w:sz w:val="24"/>
              </w:rPr>
            </w:pPr>
            <w:r>
              <w:rPr>
                <w:rFonts w:hint="eastAsia" w:ascii="Times New Roman" w:hAnsi="Times New Roman" w:eastAsia="宋体" w:cs="Times New Roman"/>
                <w:sz w:val="24"/>
              </w:rPr>
              <w:t>2</w:t>
            </w:r>
            <w:r>
              <w:rPr>
                <w:rFonts w:ascii="Times New Roman" w:hAnsi="Times New Roman" w:eastAsia="宋体" w:cs="Times New Roman"/>
                <w:sz w:val="24"/>
              </w:rPr>
              <w:t>50</w:t>
            </w:r>
            <w:r>
              <w:rPr>
                <w:rFonts w:hint="eastAsia" w:ascii="Times New Roman" w:hAnsi="Times New Roman" w:eastAsia="宋体" w:cs="Times New Roman"/>
                <w:sz w:val="24"/>
              </w:rPr>
              <w:t>毫升或5</w:t>
            </w:r>
            <w:r>
              <w:rPr>
                <w:rFonts w:ascii="Times New Roman" w:hAnsi="Times New Roman" w:eastAsia="宋体" w:cs="Times New Roman"/>
                <w:sz w:val="24"/>
              </w:rPr>
              <w:t>00</w:t>
            </w:r>
            <w:r>
              <w:rPr>
                <w:rFonts w:hint="eastAsia" w:ascii="Times New Roman" w:hAnsi="Times New Roman" w:eastAsia="宋体" w:cs="Times New Roman"/>
                <w:sz w:val="24"/>
              </w:rPr>
              <w:t>毫升</w:t>
            </w:r>
            <w:r>
              <w:rPr>
                <w:rFonts w:hint="eastAsia" w:ascii="Times New Roman" w:hAnsi="Times New Roman" w:eastAsia="宋体" w:cs="Times New Roman"/>
                <w:sz w:val="24"/>
                <w:lang w:val="en-US" w:eastAsia="zh-CN"/>
              </w:rPr>
              <w:t>纯牛</w:t>
            </w:r>
            <w:r>
              <w:rPr>
                <w:rFonts w:hint="eastAsia" w:ascii="Times New Roman" w:hAnsi="Times New Roman" w:eastAsia="宋体" w:cs="Times New Roman"/>
                <w:sz w:val="24"/>
              </w:rPr>
              <w:t>奶</w:t>
            </w:r>
          </w:p>
        </w:tc>
        <w:tc>
          <w:tcPr>
            <w:tcW w:w="583" w:type="pct"/>
          </w:tcPr>
          <w:p>
            <w:pPr>
              <w:pStyle w:val="6"/>
              <w:spacing w:line="360" w:lineRule="auto"/>
              <w:ind w:left="0" w:leftChars="0" w:firstLine="0" w:firstLineChars="0"/>
              <w:jc w:val="left"/>
              <w:rPr>
                <w:rFonts w:ascii="Times New Roman" w:hAnsi="Times New Roman" w:eastAsia="宋体" w:cs="Times New Roman"/>
                <w:sz w:val="24"/>
              </w:rPr>
            </w:pPr>
            <w:r>
              <w:rPr>
                <w:rFonts w:hint="eastAsia" w:ascii="Times New Roman" w:hAnsi="Times New Roman" w:eastAsia="宋体" w:cs="Times New Roman"/>
                <w:sz w:val="24"/>
              </w:rPr>
              <w:t>全脂奶、低脂奶或其他</w:t>
            </w:r>
          </w:p>
        </w:tc>
        <w:tc>
          <w:tcPr>
            <w:tcW w:w="749" w:type="pct"/>
          </w:tcPr>
          <w:p>
            <w:pPr>
              <w:pStyle w:val="6"/>
              <w:spacing w:line="360" w:lineRule="auto"/>
              <w:ind w:left="0" w:leftChars="0" w:firstLine="0" w:firstLineChars="0"/>
              <w:jc w:val="left"/>
              <w:rPr>
                <w:rFonts w:ascii="Times New Roman" w:hAnsi="Times New Roman" w:eastAsia="宋体" w:cs="Times New Roman"/>
                <w:sz w:val="24"/>
              </w:rPr>
            </w:pPr>
            <w:r>
              <w:rPr>
                <w:rFonts w:hint="eastAsia" w:ascii="Times New Roman" w:hAnsi="Times New Roman" w:eastAsia="宋体" w:cs="Times New Roman"/>
                <w:sz w:val="24"/>
              </w:rPr>
              <w:t>原味</w:t>
            </w:r>
          </w:p>
          <w:p>
            <w:pPr>
              <w:pStyle w:val="6"/>
              <w:spacing w:line="360" w:lineRule="auto"/>
              <w:ind w:left="0" w:leftChars="0" w:firstLine="0" w:firstLineChars="0"/>
              <w:jc w:val="left"/>
              <w:rPr>
                <w:rFonts w:ascii="Times New Roman" w:hAnsi="Times New Roman" w:eastAsia="宋体" w:cs="Times New Roman"/>
                <w:sz w:val="24"/>
              </w:rPr>
            </w:pPr>
            <w:r>
              <w:rPr>
                <w:rFonts w:hint="eastAsia" w:ascii="Times New Roman" w:hAnsi="Times New Roman" w:eastAsia="宋体" w:cs="Times New Roman"/>
                <w:sz w:val="24"/>
              </w:rPr>
              <w:t>甜味</w:t>
            </w:r>
          </w:p>
          <w:p>
            <w:pPr>
              <w:pStyle w:val="6"/>
              <w:spacing w:line="360" w:lineRule="auto"/>
              <w:ind w:left="0" w:leftChars="0" w:firstLine="0" w:firstLineChars="0"/>
              <w:jc w:val="left"/>
              <w:rPr>
                <w:rFonts w:ascii="Times New Roman" w:hAnsi="Times New Roman" w:eastAsia="宋体" w:cs="Times New Roman"/>
                <w:sz w:val="24"/>
              </w:rPr>
            </w:pPr>
            <w:r>
              <w:rPr>
                <w:rFonts w:hint="eastAsia" w:ascii="Times New Roman" w:hAnsi="Times New Roman" w:eastAsia="宋体" w:cs="Times New Roman"/>
                <w:sz w:val="24"/>
              </w:rPr>
              <w:t>其他</w:t>
            </w:r>
          </w:p>
        </w:tc>
        <w:tc>
          <w:tcPr>
            <w:tcW w:w="748" w:type="pct"/>
          </w:tcPr>
          <w:p>
            <w:pPr>
              <w:pStyle w:val="6"/>
              <w:spacing w:line="360" w:lineRule="auto"/>
              <w:ind w:firstLine="480"/>
              <w:jc w:val="left"/>
              <w:rPr>
                <w:rFonts w:hint="eastAsia" w:ascii="Times New Roman" w:hAnsi="Times New Roman" w:eastAsia="宋体" w:cs="Times New Roman"/>
                <w:sz w:val="24"/>
              </w:rPr>
            </w:pPr>
          </w:p>
          <w:p>
            <w:pPr>
              <w:pStyle w:val="6"/>
              <w:spacing w:line="360" w:lineRule="auto"/>
              <w:ind w:left="0" w:leftChars="0" w:firstLine="0" w:firstLineChars="0"/>
              <w:jc w:val="left"/>
              <w:rPr>
                <w:rFonts w:ascii="Times New Roman" w:hAnsi="Times New Roman" w:eastAsia="宋体" w:cs="Times New Roman"/>
                <w:sz w:val="24"/>
              </w:rPr>
            </w:pPr>
            <w:r>
              <w:rPr>
                <w:rFonts w:hint="eastAsia" w:ascii="Times New Roman" w:hAnsi="Times New Roman" w:eastAsia="宋体" w:cs="Times New Roman"/>
                <w:sz w:val="24"/>
              </w:rPr>
              <w:t>袋装(箱)</w:t>
            </w:r>
          </w:p>
        </w:tc>
        <w:tc>
          <w:tcPr>
            <w:tcW w:w="833" w:type="pct"/>
          </w:tcPr>
          <w:p>
            <w:pPr>
              <w:pStyle w:val="6"/>
              <w:spacing w:line="360" w:lineRule="auto"/>
              <w:ind w:firstLine="480"/>
              <w:jc w:val="left"/>
              <w:rPr>
                <w:rFonts w:hint="eastAsia" w:ascii="Times New Roman" w:hAnsi="Times New Roman" w:eastAsia="宋体" w:cs="Times New Roman"/>
                <w:sz w:val="24"/>
              </w:rPr>
            </w:pPr>
          </w:p>
          <w:p>
            <w:pPr>
              <w:pStyle w:val="6"/>
              <w:spacing w:line="360" w:lineRule="auto"/>
              <w:ind w:firstLine="480"/>
              <w:jc w:val="left"/>
              <w:rPr>
                <w:rFonts w:ascii="Times New Roman" w:hAnsi="Times New Roman" w:eastAsia="宋体" w:cs="Times New Roman"/>
                <w:sz w:val="24"/>
              </w:rPr>
            </w:pPr>
            <w:r>
              <w:rPr>
                <w:rFonts w:hint="eastAsia" w:ascii="Times New Roman" w:hAnsi="Times New Roman" w:eastAsia="宋体" w:cs="Times New Roman"/>
                <w:sz w:val="24"/>
              </w:rPr>
              <w:t>6</w:t>
            </w:r>
            <w:r>
              <w:rPr>
                <w:rFonts w:ascii="Times New Roman" w:hAnsi="Times New Roman" w:eastAsia="宋体" w:cs="Times New Roman"/>
                <w:sz w:val="24"/>
              </w:rPr>
              <w:t>0</w:t>
            </w:r>
            <w:r>
              <w:rPr>
                <w:rFonts w:hint="eastAsia" w:ascii="Times New Roman" w:hAnsi="Times New Roman" w:eastAsia="宋体" w:cs="Times New Roman"/>
                <w:sz w:val="24"/>
              </w:rPr>
              <w:t>天</w:t>
            </w:r>
          </w:p>
        </w:tc>
        <w:tc>
          <w:tcPr>
            <w:tcW w:w="445" w:type="pct"/>
            <w:vMerge w:val="restart"/>
          </w:tcPr>
          <w:p>
            <w:pPr>
              <w:pStyle w:val="6"/>
              <w:spacing w:line="360" w:lineRule="auto"/>
              <w:ind w:firstLine="480"/>
              <w:rPr>
                <w:rFonts w:ascii="Times New Roman" w:hAnsi="Times New Roman" w:eastAsia="宋体" w:cs="Times New Roman"/>
                <w:sz w:val="24"/>
              </w:rPr>
            </w:pPr>
          </w:p>
          <w:p>
            <w:pPr>
              <w:pStyle w:val="6"/>
              <w:spacing w:line="360" w:lineRule="auto"/>
              <w:ind w:firstLine="480"/>
              <w:rPr>
                <w:rFonts w:ascii="Times New Roman" w:hAnsi="Times New Roman" w:eastAsia="宋体" w:cs="Times New Roman"/>
                <w:sz w:val="24"/>
              </w:rPr>
            </w:pPr>
          </w:p>
          <w:p>
            <w:pPr>
              <w:pStyle w:val="6"/>
              <w:spacing w:line="360" w:lineRule="auto"/>
              <w:ind w:firstLine="480"/>
              <w:rPr>
                <w:rFonts w:ascii="Times New Roman" w:hAnsi="Times New Roman" w:eastAsia="宋体" w:cs="Times New Roman"/>
                <w:sz w:val="24"/>
              </w:rPr>
            </w:pPr>
          </w:p>
          <w:p>
            <w:pPr>
              <w:pStyle w:val="6"/>
              <w:spacing w:line="360" w:lineRule="auto"/>
              <w:ind w:firstLine="480"/>
              <w:rPr>
                <w:rFonts w:ascii="Times New Roman" w:hAnsi="Times New Roman" w:eastAsia="宋体" w:cs="Times New Roman"/>
                <w:sz w:val="24"/>
              </w:rPr>
            </w:pPr>
          </w:p>
          <w:p>
            <w:pPr>
              <w:pStyle w:val="6"/>
              <w:spacing w:line="360" w:lineRule="auto"/>
              <w:ind w:firstLine="480"/>
              <w:rPr>
                <w:rFonts w:ascii="Times New Roman" w:hAnsi="Times New Roman" w:eastAsia="宋体" w:cs="Times New Roman"/>
                <w:sz w:val="24"/>
              </w:rPr>
            </w:pPr>
          </w:p>
          <w:p>
            <w:pPr>
              <w:pStyle w:val="6"/>
              <w:spacing w:line="360" w:lineRule="auto"/>
              <w:ind w:left="0" w:leftChars="0" w:firstLine="0" w:firstLineChars="0"/>
              <w:rPr>
                <w:rFonts w:ascii="Times New Roman" w:hAnsi="Times New Roman" w:eastAsia="宋体" w:cs="Times New Roman"/>
                <w:sz w:val="24"/>
              </w:rPr>
            </w:pPr>
            <w:r>
              <w:rPr>
                <w:rFonts w:hint="eastAsia" w:ascii="Times New Roman" w:hAnsi="Times New Roman" w:eastAsia="宋体" w:cs="Times New Roman"/>
                <w:sz w:val="24"/>
                <w:lang w:val="en-US" w:eastAsia="zh-CN"/>
              </w:rPr>
              <w:t>数量</w:t>
            </w:r>
            <w:r>
              <w:rPr>
                <w:rFonts w:hint="eastAsia" w:ascii="Times New Roman" w:hAnsi="Times New Roman" w:eastAsia="宋体" w:cs="Times New Roman"/>
                <w:sz w:val="24"/>
              </w:rPr>
              <w:t>以实际采购为准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2" w:type="pct"/>
          </w:tcPr>
          <w:p>
            <w:pPr>
              <w:pStyle w:val="6"/>
              <w:spacing w:line="360" w:lineRule="auto"/>
              <w:ind w:firstLine="480"/>
              <w:jc w:val="left"/>
              <w:rPr>
                <w:rFonts w:ascii="Times New Roman" w:hAnsi="Times New Roman" w:eastAsia="宋体" w:cs="Times New Roman"/>
                <w:sz w:val="24"/>
              </w:rPr>
            </w:pPr>
          </w:p>
          <w:p>
            <w:pPr>
              <w:pStyle w:val="6"/>
              <w:spacing w:line="360" w:lineRule="auto"/>
              <w:ind w:firstLine="480"/>
              <w:jc w:val="left"/>
              <w:rPr>
                <w:rFonts w:ascii="Times New Roman" w:hAnsi="Times New Roman" w:eastAsia="宋体" w:cs="Times New Roman"/>
                <w:sz w:val="24"/>
              </w:rPr>
            </w:pPr>
          </w:p>
          <w:p>
            <w:pPr>
              <w:pStyle w:val="6"/>
              <w:spacing w:line="360" w:lineRule="auto"/>
              <w:ind w:firstLine="480"/>
              <w:jc w:val="left"/>
              <w:rPr>
                <w:rFonts w:ascii="Times New Roman" w:hAnsi="Times New Roman" w:eastAsia="宋体" w:cs="Times New Roman"/>
                <w:sz w:val="24"/>
              </w:rPr>
            </w:pPr>
          </w:p>
          <w:p>
            <w:pPr>
              <w:pStyle w:val="6"/>
              <w:spacing w:line="360" w:lineRule="auto"/>
              <w:ind w:left="0" w:leftChars="0" w:firstLine="0" w:firstLineChars="0"/>
              <w:jc w:val="left"/>
              <w:rPr>
                <w:rFonts w:ascii="Times New Roman" w:hAnsi="Times New Roman" w:eastAsia="宋体" w:cs="Times New Roman"/>
                <w:sz w:val="24"/>
              </w:rPr>
            </w:pPr>
            <w:r>
              <w:rPr>
                <w:rFonts w:hint="eastAsia" w:ascii="Times New Roman" w:hAnsi="Times New Roman" w:eastAsia="宋体" w:cs="Times New Roman"/>
                <w:sz w:val="24"/>
              </w:rPr>
              <w:t>1</w:t>
            </w:r>
            <w:r>
              <w:rPr>
                <w:rFonts w:ascii="Times New Roman" w:hAnsi="Times New Roman" w:eastAsia="宋体" w:cs="Times New Roman"/>
                <w:sz w:val="24"/>
              </w:rPr>
              <w:t>36</w:t>
            </w:r>
            <w:r>
              <w:rPr>
                <w:rFonts w:hint="eastAsia" w:ascii="Times New Roman" w:hAnsi="Times New Roman" w:eastAsia="宋体" w:cs="Times New Roman"/>
                <w:sz w:val="24"/>
              </w:rPr>
              <w:t>毫升或1</w:t>
            </w:r>
            <w:r>
              <w:rPr>
                <w:rFonts w:ascii="Times New Roman" w:hAnsi="Times New Roman" w:eastAsia="宋体" w:cs="Times New Roman"/>
                <w:sz w:val="24"/>
              </w:rPr>
              <w:t>50</w:t>
            </w:r>
            <w:r>
              <w:rPr>
                <w:rFonts w:hint="eastAsia" w:ascii="Times New Roman" w:hAnsi="Times New Roman" w:eastAsia="宋体" w:cs="Times New Roman"/>
                <w:sz w:val="24"/>
              </w:rPr>
              <w:t>毫升酸奶</w:t>
            </w:r>
          </w:p>
        </w:tc>
        <w:tc>
          <w:tcPr>
            <w:tcW w:w="583" w:type="pct"/>
          </w:tcPr>
          <w:p>
            <w:pPr>
              <w:pStyle w:val="6"/>
              <w:spacing w:line="360" w:lineRule="auto"/>
              <w:ind w:firstLine="480"/>
              <w:jc w:val="left"/>
              <w:rPr>
                <w:rFonts w:ascii="Times New Roman" w:hAnsi="Times New Roman" w:eastAsia="宋体" w:cs="Times New Roman"/>
                <w:sz w:val="24"/>
              </w:rPr>
            </w:pPr>
          </w:p>
          <w:p>
            <w:pPr>
              <w:pStyle w:val="6"/>
              <w:spacing w:line="360" w:lineRule="auto"/>
              <w:ind w:firstLine="480"/>
              <w:jc w:val="left"/>
              <w:rPr>
                <w:rFonts w:ascii="Times New Roman" w:hAnsi="Times New Roman" w:eastAsia="宋体" w:cs="Times New Roman"/>
                <w:sz w:val="24"/>
              </w:rPr>
            </w:pPr>
          </w:p>
          <w:p>
            <w:pPr>
              <w:pStyle w:val="6"/>
              <w:spacing w:line="360" w:lineRule="auto"/>
              <w:ind w:firstLine="480"/>
              <w:jc w:val="left"/>
              <w:rPr>
                <w:rFonts w:ascii="Times New Roman" w:hAnsi="Times New Roman" w:eastAsia="宋体" w:cs="Times New Roman"/>
                <w:sz w:val="24"/>
              </w:rPr>
            </w:pPr>
          </w:p>
          <w:p>
            <w:pPr>
              <w:pStyle w:val="6"/>
              <w:spacing w:line="360" w:lineRule="auto"/>
              <w:ind w:left="0" w:leftChars="0" w:firstLine="0" w:firstLineChars="0"/>
              <w:jc w:val="left"/>
              <w:rPr>
                <w:rFonts w:ascii="Times New Roman" w:hAnsi="Times New Roman" w:eastAsia="宋体" w:cs="Times New Roman"/>
                <w:sz w:val="24"/>
              </w:rPr>
            </w:pPr>
            <w:r>
              <w:rPr>
                <w:rFonts w:hint="eastAsia" w:ascii="Times New Roman" w:hAnsi="Times New Roman" w:eastAsia="宋体" w:cs="Times New Roman"/>
                <w:sz w:val="24"/>
              </w:rPr>
              <w:t>冷藏</w:t>
            </w:r>
          </w:p>
        </w:tc>
        <w:tc>
          <w:tcPr>
            <w:tcW w:w="749" w:type="pct"/>
          </w:tcPr>
          <w:p>
            <w:pPr>
              <w:pStyle w:val="6"/>
              <w:spacing w:line="360" w:lineRule="auto"/>
              <w:ind w:left="0" w:leftChars="0" w:firstLine="0" w:firstLineChars="0"/>
              <w:jc w:val="left"/>
              <w:rPr>
                <w:rFonts w:ascii="Times New Roman" w:hAnsi="Times New Roman" w:eastAsia="宋体" w:cs="Times New Roman"/>
                <w:sz w:val="24"/>
              </w:rPr>
            </w:pPr>
            <w:r>
              <w:rPr>
                <w:rFonts w:hint="eastAsia" w:ascii="Times New Roman" w:hAnsi="Times New Roman" w:eastAsia="宋体" w:cs="Times New Roman"/>
                <w:sz w:val="24"/>
              </w:rPr>
              <w:t>原味</w:t>
            </w:r>
          </w:p>
          <w:p>
            <w:pPr>
              <w:pStyle w:val="6"/>
              <w:spacing w:line="360" w:lineRule="auto"/>
              <w:ind w:left="0" w:leftChars="0" w:firstLine="0" w:firstLineChars="0"/>
              <w:jc w:val="left"/>
              <w:rPr>
                <w:rFonts w:ascii="Times New Roman" w:hAnsi="Times New Roman" w:eastAsia="宋体" w:cs="Times New Roman"/>
                <w:sz w:val="24"/>
              </w:rPr>
            </w:pPr>
            <w:r>
              <w:rPr>
                <w:rFonts w:hint="eastAsia" w:ascii="Times New Roman" w:hAnsi="Times New Roman" w:eastAsia="宋体" w:cs="Times New Roman"/>
                <w:sz w:val="24"/>
              </w:rPr>
              <w:t>草莓味</w:t>
            </w:r>
          </w:p>
          <w:p>
            <w:pPr>
              <w:pStyle w:val="6"/>
              <w:spacing w:line="360" w:lineRule="auto"/>
              <w:ind w:left="0" w:leftChars="0" w:firstLine="0" w:firstLineChars="0"/>
              <w:jc w:val="left"/>
              <w:rPr>
                <w:rFonts w:ascii="Times New Roman" w:hAnsi="Times New Roman" w:eastAsia="宋体" w:cs="Times New Roman"/>
                <w:sz w:val="24"/>
              </w:rPr>
            </w:pPr>
            <w:r>
              <w:rPr>
                <w:rFonts w:hint="eastAsia" w:ascii="Times New Roman" w:hAnsi="Times New Roman" w:eastAsia="宋体" w:cs="Times New Roman"/>
                <w:sz w:val="24"/>
              </w:rPr>
              <w:t>红枣味</w:t>
            </w:r>
          </w:p>
          <w:p>
            <w:pPr>
              <w:pStyle w:val="6"/>
              <w:spacing w:line="360" w:lineRule="auto"/>
              <w:ind w:left="0" w:leftChars="0" w:firstLine="0" w:firstLineChars="0"/>
              <w:jc w:val="left"/>
              <w:rPr>
                <w:rFonts w:ascii="Times New Roman" w:hAnsi="Times New Roman" w:eastAsia="宋体" w:cs="Times New Roman"/>
                <w:sz w:val="24"/>
              </w:rPr>
            </w:pPr>
            <w:r>
              <w:rPr>
                <w:rFonts w:hint="eastAsia" w:ascii="Times New Roman" w:hAnsi="Times New Roman" w:eastAsia="宋体" w:cs="Times New Roman"/>
                <w:sz w:val="24"/>
              </w:rPr>
              <w:t>黄桃味</w:t>
            </w:r>
          </w:p>
          <w:p>
            <w:pPr>
              <w:pStyle w:val="6"/>
              <w:spacing w:line="360" w:lineRule="auto"/>
              <w:ind w:left="0" w:leftChars="0" w:firstLine="0" w:firstLineChars="0"/>
              <w:jc w:val="left"/>
              <w:rPr>
                <w:rFonts w:ascii="Times New Roman" w:hAnsi="Times New Roman" w:eastAsia="宋体" w:cs="Times New Roman"/>
                <w:sz w:val="24"/>
              </w:rPr>
            </w:pPr>
            <w:r>
              <w:rPr>
                <w:rFonts w:hint="eastAsia" w:ascii="Times New Roman" w:hAnsi="Times New Roman" w:eastAsia="宋体" w:cs="Times New Roman"/>
                <w:sz w:val="24"/>
              </w:rPr>
              <w:t>蓝莓味</w:t>
            </w:r>
          </w:p>
          <w:p>
            <w:pPr>
              <w:pStyle w:val="6"/>
              <w:spacing w:line="360" w:lineRule="auto"/>
              <w:ind w:left="0" w:leftChars="0" w:firstLine="0" w:firstLineChars="0"/>
              <w:jc w:val="left"/>
              <w:rPr>
                <w:rFonts w:ascii="Times New Roman" w:hAnsi="Times New Roman" w:eastAsia="宋体" w:cs="Times New Roman"/>
                <w:sz w:val="24"/>
              </w:rPr>
            </w:pPr>
            <w:r>
              <w:rPr>
                <w:rFonts w:hint="eastAsia" w:ascii="Times New Roman" w:hAnsi="Times New Roman" w:eastAsia="宋体" w:cs="Times New Roman"/>
                <w:sz w:val="24"/>
              </w:rPr>
              <w:t>葡萄味</w:t>
            </w:r>
          </w:p>
          <w:p>
            <w:pPr>
              <w:pStyle w:val="6"/>
              <w:spacing w:line="360" w:lineRule="auto"/>
              <w:ind w:left="0" w:leftChars="0" w:firstLine="0" w:firstLineChars="0"/>
              <w:jc w:val="left"/>
              <w:rPr>
                <w:rFonts w:ascii="Times New Roman" w:hAnsi="Times New Roman" w:eastAsia="宋体" w:cs="Times New Roman"/>
                <w:sz w:val="24"/>
              </w:rPr>
            </w:pPr>
            <w:r>
              <w:rPr>
                <w:rFonts w:hint="eastAsia" w:ascii="Times New Roman" w:hAnsi="Times New Roman" w:eastAsia="宋体" w:cs="Times New Roman"/>
                <w:sz w:val="24"/>
              </w:rPr>
              <w:t>芒果味等</w:t>
            </w:r>
          </w:p>
        </w:tc>
        <w:tc>
          <w:tcPr>
            <w:tcW w:w="748" w:type="pct"/>
          </w:tcPr>
          <w:p>
            <w:pPr>
              <w:pStyle w:val="6"/>
              <w:spacing w:line="360" w:lineRule="auto"/>
              <w:ind w:firstLine="480"/>
              <w:jc w:val="left"/>
              <w:rPr>
                <w:rFonts w:ascii="Times New Roman" w:hAnsi="Times New Roman" w:eastAsia="宋体" w:cs="Times New Roman"/>
                <w:sz w:val="24"/>
              </w:rPr>
            </w:pPr>
          </w:p>
          <w:p>
            <w:pPr>
              <w:pStyle w:val="6"/>
              <w:spacing w:line="360" w:lineRule="auto"/>
              <w:ind w:firstLine="480"/>
              <w:jc w:val="left"/>
              <w:rPr>
                <w:rFonts w:ascii="Times New Roman" w:hAnsi="Times New Roman" w:eastAsia="宋体" w:cs="Times New Roman"/>
                <w:sz w:val="24"/>
              </w:rPr>
            </w:pPr>
          </w:p>
          <w:p>
            <w:pPr>
              <w:pStyle w:val="6"/>
              <w:spacing w:line="360" w:lineRule="auto"/>
              <w:ind w:firstLine="480"/>
              <w:jc w:val="left"/>
              <w:rPr>
                <w:rFonts w:ascii="Times New Roman" w:hAnsi="Times New Roman" w:eastAsia="宋体" w:cs="Times New Roman"/>
                <w:sz w:val="24"/>
              </w:rPr>
            </w:pPr>
          </w:p>
          <w:p>
            <w:pPr>
              <w:pStyle w:val="6"/>
              <w:spacing w:line="360" w:lineRule="auto"/>
              <w:ind w:left="0" w:leftChars="0" w:firstLine="0" w:firstLineChars="0"/>
              <w:jc w:val="left"/>
              <w:rPr>
                <w:rFonts w:ascii="Times New Roman" w:hAnsi="Times New Roman" w:eastAsia="宋体" w:cs="Times New Roman"/>
                <w:sz w:val="24"/>
              </w:rPr>
            </w:pPr>
            <w:r>
              <w:rPr>
                <w:rFonts w:hint="eastAsia" w:ascii="Times New Roman" w:hAnsi="Times New Roman" w:eastAsia="宋体" w:cs="Times New Roman"/>
                <w:sz w:val="24"/>
              </w:rPr>
              <w:t>杯装（箱）</w:t>
            </w:r>
          </w:p>
        </w:tc>
        <w:tc>
          <w:tcPr>
            <w:tcW w:w="833" w:type="pct"/>
          </w:tcPr>
          <w:p>
            <w:pPr>
              <w:pStyle w:val="6"/>
              <w:spacing w:line="360" w:lineRule="auto"/>
              <w:ind w:firstLine="480"/>
              <w:jc w:val="left"/>
              <w:rPr>
                <w:rFonts w:ascii="Times New Roman" w:hAnsi="Times New Roman" w:eastAsia="宋体" w:cs="Times New Roman"/>
                <w:sz w:val="24"/>
              </w:rPr>
            </w:pPr>
          </w:p>
          <w:p>
            <w:pPr>
              <w:pStyle w:val="6"/>
              <w:spacing w:line="360" w:lineRule="auto"/>
              <w:ind w:firstLine="480"/>
              <w:jc w:val="left"/>
              <w:rPr>
                <w:rFonts w:ascii="Times New Roman" w:hAnsi="Times New Roman" w:eastAsia="宋体" w:cs="Times New Roman"/>
                <w:sz w:val="24"/>
              </w:rPr>
            </w:pPr>
          </w:p>
          <w:p>
            <w:pPr>
              <w:pStyle w:val="6"/>
              <w:spacing w:line="360" w:lineRule="auto"/>
              <w:ind w:firstLine="480"/>
              <w:jc w:val="left"/>
              <w:rPr>
                <w:rFonts w:ascii="Times New Roman" w:hAnsi="Times New Roman" w:eastAsia="宋体" w:cs="Times New Roman"/>
                <w:sz w:val="24"/>
              </w:rPr>
            </w:pPr>
          </w:p>
          <w:p>
            <w:pPr>
              <w:pStyle w:val="6"/>
              <w:spacing w:line="360" w:lineRule="auto"/>
              <w:ind w:left="0" w:leftChars="0" w:firstLine="0" w:firstLineChars="0"/>
              <w:jc w:val="left"/>
              <w:rPr>
                <w:rFonts w:ascii="Times New Roman" w:hAnsi="Times New Roman" w:eastAsia="宋体" w:cs="Times New Roman"/>
                <w:sz w:val="24"/>
              </w:rPr>
            </w:pPr>
            <w:r>
              <w:rPr>
                <w:rFonts w:hint="eastAsia" w:ascii="Times New Roman" w:hAnsi="Times New Roman" w:eastAsia="宋体" w:cs="Times New Roman"/>
                <w:sz w:val="24"/>
              </w:rPr>
              <w:t>2</w:t>
            </w:r>
            <w:r>
              <w:rPr>
                <w:rFonts w:ascii="Times New Roman" w:hAnsi="Times New Roman" w:eastAsia="宋体" w:cs="Times New Roman"/>
                <w:sz w:val="24"/>
              </w:rPr>
              <w:t>1</w:t>
            </w:r>
            <w:r>
              <w:rPr>
                <w:rFonts w:hint="eastAsia" w:ascii="Times New Roman" w:hAnsi="Times New Roman" w:eastAsia="宋体" w:cs="Times New Roman"/>
                <w:sz w:val="24"/>
              </w:rPr>
              <w:t>天</w:t>
            </w:r>
          </w:p>
        </w:tc>
        <w:tc>
          <w:tcPr>
            <w:tcW w:w="445" w:type="pct"/>
            <w:vMerge w:val="continue"/>
          </w:tcPr>
          <w:p>
            <w:pPr>
              <w:pStyle w:val="6"/>
              <w:spacing w:line="360" w:lineRule="auto"/>
              <w:ind w:firstLine="480"/>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7" w:hRule="atLeast"/>
          <w:jc w:val="center"/>
        </w:trPr>
        <w:tc>
          <w:tcPr>
            <w:tcW w:w="1642" w:type="pct"/>
          </w:tcPr>
          <w:p>
            <w:pPr>
              <w:pStyle w:val="6"/>
              <w:spacing w:line="360" w:lineRule="auto"/>
              <w:ind w:firstLine="480"/>
              <w:rPr>
                <w:rFonts w:ascii="Times New Roman" w:hAnsi="Times New Roman" w:eastAsia="宋体" w:cs="Times New Roman"/>
                <w:sz w:val="24"/>
              </w:rPr>
            </w:pPr>
          </w:p>
          <w:p>
            <w:pPr>
              <w:pStyle w:val="6"/>
              <w:spacing w:line="360" w:lineRule="auto"/>
              <w:ind w:firstLine="480"/>
              <w:rPr>
                <w:rFonts w:ascii="Times New Roman" w:hAnsi="Times New Roman" w:eastAsia="宋体" w:cs="Times New Roman"/>
                <w:sz w:val="24"/>
              </w:rPr>
            </w:pPr>
          </w:p>
          <w:p>
            <w:pPr>
              <w:pStyle w:val="6"/>
              <w:spacing w:line="360" w:lineRule="auto"/>
              <w:ind w:left="0" w:leftChars="0" w:firstLine="0" w:firstLineChars="0"/>
              <w:rPr>
                <w:rFonts w:ascii="Times New Roman" w:hAnsi="Times New Roman" w:eastAsia="宋体" w:cs="Times New Roman"/>
                <w:sz w:val="24"/>
              </w:rPr>
            </w:pPr>
            <w:r>
              <w:rPr>
                <w:rFonts w:hint="eastAsia" w:ascii="Times New Roman" w:hAnsi="Times New Roman" w:eastAsia="宋体" w:cs="Times New Roman"/>
                <w:sz w:val="24"/>
                <w:lang w:val="en-US" w:eastAsia="zh-CN"/>
              </w:rPr>
              <w:t>15克或13克</w:t>
            </w:r>
            <w:r>
              <w:rPr>
                <w:rFonts w:hint="eastAsia" w:ascii="Times New Roman" w:hAnsi="Times New Roman" w:eastAsia="宋体" w:cs="Times New Roman"/>
                <w:sz w:val="24"/>
              </w:rPr>
              <w:t>咖啡</w:t>
            </w:r>
          </w:p>
        </w:tc>
        <w:tc>
          <w:tcPr>
            <w:tcW w:w="583" w:type="pct"/>
          </w:tcPr>
          <w:p>
            <w:pPr>
              <w:pStyle w:val="6"/>
              <w:spacing w:line="360" w:lineRule="auto"/>
              <w:ind w:firstLine="480"/>
              <w:rPr>
                <w:rFonts w:ascii="Times New Roman" w:hAnsi="Times New Roman" w:eastAsia="宋体" w:cs="Times New Roman"/>
                <w:sz w:val="24"/>
              </w:rPr>
            </w:pPr>
          </w:p>
          <w:p>
            <w:pPr>
              <w:pStyle w:val="6"/>
              <w:spacing w:line="360" w:lineRule="auto"/>
              <w:ind w:firstLine="480"/>
              <w:rPr>
                <w:rFonts w:ascii="Times New Roman" w:hAnsi="Times New Roman" w:eastAsia="宋体" w:cs="Times New Roman"/>
                <w:sz w:val="24"/>
              </w:rPr>
            </w:pPr>
          </w:p>
          <w:p>
            <w:pPr>
              <w:pStyle w:val="6"/>
              <w:spacing w:line="360" w:lineRule="auto"/>
              <w:ind w:left="0" w:leftChars="0" w:firstLine="0" w:firstLineChars="0"/>
              <w:rPr>
                <w:rFonts w:ascii="Times New Roman" w:hAnsi="Times New Roman" w:eastAsia="宋体" w:cs="Times New Roman"/>
                <w:sz w:val="24"/>
              </w:rPr>
            </w:pPr>
            <w:r>
              <w:rPr>
                <w:rFonts w:hint="eastAsia" w:ascii="Times New Roman" w:hAnsi="Times New Roman" w:eastAsia="宋体" w:cs="Times New Roman"/>
                <w:sz w:val="24"/>
              </w:rPr>
              <w:t>常温</w:t>
            </w:r>
          </w:p>
        </w:tc>
        <w:tc>
          <w:tcPr>
            <w:tcW w:w="749" w:type="pct"/>
          </w:tcPr>
          <w:p>
            <w:pPr>
              <w:pStyle w:val="6"/>
              <w:spacing w:line="360" w:lineRule="auto"/>
              <w:ind w:left="0" w:leftChars="0" w:firstLine="0" w:firstLineChars="0"/>
              <w:rPr>
                <w:rFonts w:hint="eastAsia" w:ascii="Times New Roman" w:hAnsi="Times New Roman" w:eastAsia="宋体" w:cs="Times New Roman"/>
                <w:sz w:val="24"/>
              </w:rPr>
            </w:pPr>
            <w:r>
              <w:rPr>
                <w:rFonts w:hint="eastAsia" w:ascii="Times New Roman" w:hAnsi="Times New Roman" w:eastAsia="宋体" w:cs="Times New Roman"/>
                <w:sz w:val="24"/>
              </w:rPr>
              <w:t>原味</w:t>
            </w:r>
          </w:p>
          <w:p>
            <w:pPr>
              <w:pStyle w:val="6"/>
              <w:spacing w:line="360" w:lineRule="auto"/>
              <w:ind w:left="0" w:leftChars="0" w:firstLine="0" w:firstLineChars="0"/>
              <w:rPr>
                <w:rFonts w:ascii="Times New Roman" w:hAnsi="Times New Roman" w:eastAsia="宋体" w:cs="Times New Roman"/>
                <w:sz w:val="24"/>
              </w:rPr>
            </w:pPr>
            <w:r>
              <w:rPr>
                <w:rFonts w:hint="eastAsia" w:ascii="Times New Roman" w:hAnsi="Times New Roman" w:eastAsia="宋体" w:cs="Times New Roman"/>
                <w:sz w:val="24"/>
              </w:rPr>
              <w:t>意式</w:t>
            </w:r>
          </w:p>
          <w:p>
            <w:pPr>
              <w:pStyle w:val="6"/>
              <w:spacing w:line="360" w:lineRule="auto"/>
              <w:ind w:left="0" w:leftChars="0" w:firstLine="0" w:firstLineChars="0"/>
              <w:rPr>
                <w:rFonts w:ascii="Times New Roman" w:hAnsi="Times New Roman" w:eastAsia="宋体" w:cs="Times New Roman"/>
                <w:sz w:val="24"/>
              </w:rPr>
            </w:pPr>
            <w:r>
              <w:rPr>
                <w:rFonts w:hint="eastAsia" w:ascii="Times New Roman" w:hAnsi="Times New Roman" w:eastAsia="宋体" w:cs="Times New Roman"/>
                <w:sz w:val="24"/>
              </w:rPr>
              <w:t>美式</w:t>
            </w:r>
          </w:p>
          <w:p>
            <w:pPr>
              <w:pStyle w:val="6"/>
              <w:spacing w:line="360" w:lineRule="auto"/>
              <w:ind w:left="0" w:leftChars="0" w:firstLine="0" w:firstLineChars="0"/>
              <w:rPr>
                <w:rFonts w:ascii="Times New Roman" w:hAnsi="Times New Roman" w:eastAsia="宋体" w:cs="Times New Roman"/>
                <w:sz w:val="24"/>
              </w:rPr>
            </w:pPr>
            <w:r>
              <w:rPr>
                <w:rFonts w:hint="eastAsia" w:ascii="Times New Roman" w:hAnsi="Times New Roman" w:eastAsia="宋体" w:cs="Times New Roman"/>
                <w:sz w:val="24"/>
              </w:rPr>
              <w:t>黑咖啡</w:t>
            </w:r>
          </w:p>
          <w:p>
            <w:pPr>
              <w:pStyle w:val="6"/>
              <w:spacing w:line="360" w:lineRule="auto"/>
              <w:ind w:left="0" w:leftChars="0" w:firstLine="0" w:firstLineChars="0"/>
              <w:rPr>
                <w:rFonts w:ascii="Times New Roman" w:hAnsi="Times New Roman" w:eastAsia="宋体" w:cs="Times New Roman"/>
                <w:sz w:val="24"/>
              </w:rPr>
            </w:pPr>
            <w:r>
              <w:rPr>
                <w:rFonts w:hint="eastAsia" w:ascii="Times New Roman" w:hAnsi="Times New Roman" w:eastAsia="宋体" w:cs="Times New Roman"/>
                <w:sz w:val="24"/>
              </w:rPr>
              <w:t>无糖</w:t>
            </w:r>
          </w:p>
          <w:p>
            <w:pPr>
              <w:pStyle w:val="6"/>
              <w:spacing w:line="360" w:lineRule="auto"/>
              <w:ind w:left="0" w:leftChars="0" w:firstLine="0" w:firstLineChars="0"/>
              <w:rPr>
                <w:rFonts w:ascii="Times New Roman" w:hAnsi="Times New Roman" w:eastAsia="宋体" w:cs="Times New Roman"/>
                <w:sz w:val="24"/>
              </w:rPr>
            </w:pPr>
            <w:r>
              <w:rPr>
                <w:rFonts w:hint="eastAsia" w:ascii="Times New Roman" w:hAnsi="Times New Roman" w:eastAsia="宋体" w:cs="Times New Roman"/>
                <w:sz w:val="24"/>
              </w:rPr>
              <w:t>蓝山风味</w:t>
            </w:r>
          </w:p>
          <w:p>
            <w:pPr>
              <w:pStyle w:val="6"/>
              <w:spacing w:line="360" w:lineRule="auto"/>
              <w:ind w:left="0" w:leftChars="0" w:firstLine="0" w:firstLineChars="0"/>
              <w:rPr>
                <w:rFonts w:ascii="Times New Roman" w:hAnsi="Times New Roman" w:eastAsia="宋体" w:cs="Times New Roman"/>
                <w:sz w:val="24"/>
              </w:rPr>
            </w:pPr>
            <w:r>
              <w:rPr>
                <w:rFonts w:hint="eastAsia" w:ascii="Times New Roman" w:hAnsi="Times New Roman" w:eastAsia="宋体" w:cs="Times New Roman"/>
                <w:sz w:val="24"/>
              </w:rPr>
              <w:t>特浓等</w:t>
            </w:r>
          </w:p>
        </w:tc>
        <w:tc>
          <w:tcPr>
            <w:tcW w:w="748" w:type="pct"/>
          </w:tcPr>
          <w:p>
            <w:pPr>
              <w:pStyle w:val="6"/>
              <w:spacing w:line="360" w:lineRule="auto"/>
              <w:ind w:firstLine="480"/>
              <w:rPr>
                <w:rFonts w:ascii="Times New Roman" w:hAnsi="Times New Roman" w:eastAsia="宋体" w:cs="Times New Roman"/>
                <w:sz w:val="24"/>
              </w:rPr>
            </w:pPr>
          </w:p>
          <w:p>
            <w:pPr>
              <w:pStyle w:val="6"/>
              <w:spacing w:line="360" w:lineRule="auto"/>
              <w:ind w:firstLine="480"/>
              <w:rPr>
                <w:rFonts w:ascii="Times New Roman" w:hAnsi="Times New Roman" w:eastAsia="宋体" w:cs="Times New Roman"/>
                <w:sz w:val="24"/>
              </w:rPr>
            </w:pPr>
          </w:p>
          <w:p>
            <w:pPr>
              <w:pStyle w:val="6"/>
              <w:spacing w:line="360" w:lineRule="auto"/>
              <w:ind w:left="0" w:leftChars="0" w:firstLine="0" w:firstLineChars="0"/>
              <w:rPr>
                <w:rFonts w:ascii="Times New Roman" w:hAnsi="Times New Roman" w:eastAsia="宋体" w:cs="Times New Roman"/>
                <w:sz w:val="24"/>
              </w:rPr>
            </w:pPr>
            <w:r>
              <w:rPr>
                <w:rFonts w:hint="eastAsia" w:ascii="Times New Roman" w:hAnsi="Times New Roman" w:eastAsia="宋体" w:cs="Times New Roman"/>
                <w:sz w:val="24"/>
              </w:rPr>
              <w:t>袋装（盒）</w:t>
            </w:r>
          </w:p>
        </w:tc>
        <w:tc>
          <w:tcPr>
            <w:tcW w:w="833" w:type="pct"/>
          </w:tcPr>
          <w:p>
            <w:pPr>
              <w:pStyle w:val="6"/>
              <w:spacing w:line="360" w:lineRule="auto"/>
              <w:ind w:firstLine="480"/>
              <w:rPr>
                <w:rFonts w:ascii="Times New Roman" w:hAnsi="Times New Roman" w:eastAsia="宋体" w:cs="Times New Roman"/>
                <w:sz w:val="24"/>
              </w:rPr>
            </w:pPr>
          </w:p>
          <w:p>
            <w:pPr>
              <w:pStyle w:val="6"/>
              <w:spacing w:line="360" w:lineRule="auto"/>
              <w:ind w:firstLine="480"/>
              <w:rPr>
                <w:rFonts w:ascii="Times New Roman" w:hAnsi="Times New Roman" w:eastAsia="宋体" w:cs="Times New Roman"/>
                <w:sz w:val="24"/>
              </w:rPr>
            </w:pPr>
          </w:p>
          <w:p>
            <w:pPr>
              <w:pStyle w:val="6"/>
              <w:spacing w:line="360" w:lineRule="auto"/>
              <w:ind w:left="0" w:leftChars="0" w:firstLine="0" w:firstLineChars="0"/>
              <w:rPr>
                <w:rFonts w:ascii="Times New Roman" w:hAnsi="Times New Roman" w:eastAsia="宋体" w:cs="Times New Roman"/>
                <w:sz w:val="24"/>
              </w:rPr>
            </w:pPr>
            <w:r>
              <w:rPr>
                <w:rFonts w:hint="eastAsia" w:ascii="Times New Roman" w:hAnsi="Times New Roman" w:eastAsia="宋体" w:cs="Times New Roman"/>
                <w:sz w:val="24"/>
              </w:rPr>
              <w:t>3</w:t>
            </w:r>
            <w:r>
              <w:rPr>
                <w:rFonts w:ascii="Times New Roman" w:hAnsi="Times New Roman" w:eastAsia="宋体" w:cs="Times New Roman"/>
                <w:sz w:val="24"/>
              </w:rPr>
              <w:t>60</w:t>
            </w:r>
            <w:r>
              <w:rPr>
                <w:rFonts w:hint="eastAsia" w:ascii="Times New Roman" w:hAnsi="Times New Roman" w:eastAsia="宋体" w:cs="Times New Roman"/>
                <w:sz w:val="24"/>
              </w:rPr>
              <w:t>天</w:t>
            </w:r>
          </w:p>
        </w:tc>
        <w:tc>
          <w:tcPr>
            <w:tcW w:w="445" w:type="pct"/>
            <w:vMerge w:val="continue"/>
          </w:tcPr>
          <w:p>
            <w:pPr>
              <w:pStyle w:val="6"/>
              <w:spacing w:line="360" w:lineRule="auto"/>
              <w:ind w:firstLine="480"/>
              <w:rPr>
                <w:rFonts w:ascii="Times New Roman" w:hAnsi="Times New Roman" w:eastAsia="宋体" w:cs="Times New Roman"/>
                <w:sz w:val="24"/>
              </w:rPr>
            </w:pPr>
          </w:p>
        </w:tc>
      </w:tr>
    </w:tbl>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2</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rPr>
        <w:t>产品质量要求</w:t>
      </w:r>
    </w:p>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（1）符合NY/T 657-2012（绿色食品 乳制品）标准。</w:t>
      </w:r>
    </w:p>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（2）符合GB/T30767-2014《咖啡类饮料》标准。</w:t>
      </w:r>
    </w:p>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w:t>
      </w:r>
      <w:r>
        <w:rPr>
          <w:rFonts w:ascii="Times New Roman" w:hAnsi="Times New Roman" w:eastAsia="宋体" w:cs="Times New Roman"/>
          <w:sz w:val="24"/>
        </w:rPr>
        <w:t>3</w:t>
      </w:r>
      <w:r>
        <w:rPr>
          <w:rFonts w:hint="eastAsia" w:ascii="Times New Roman" w:hAnsi="Times New Roman" w:eastAsia="宋体" w:cs="Times New Roman"/>
          <w:sz w:val="24"/>
        </w:rPr>
        <w:t>）每批次配送给采购人的产品剩余保质期不应少于整个保质期的2/3。</w:t>
      </w:r>
    </w:p>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3</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rPr>
        <w:t>产品包装和标签要求</w:t>
      </w:r>
    </w:p>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（1）投标产品必须是预包装产品。</w:t>
      </w:r>
    </w:p>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（2）产品包装袋应有注册商标、产品名称、执行标准、质量等级、生产许可证号、产品合格证（标识）、生产厂家、厂址、生产日期、保质期及有效联系电话等基本信息，符合GB 7718-2011（食品安全国家标准 预包装食品标签通则）、GB 28050-2011（食品安全国家标准 预包装食品营养标签通则）和NY/T 658-2015 （绿色食品 包装通用准则）相关规定和食品安全要求。</w:t>
      </w:r>
    </w:p>
    <w:p>
      <w:pPr>
        <w:pStyle w:val="4"/>
        <w:bidi w:val="0"/>
        <w:rPr>
          <w:rFonts w:ascii="Times New Roman" w:hAnsi="Times New Roman" w:eastAsia="宋体" w:cs="Times New Roman"/>
        </w:rPr>
      </w:pPr>
      <w:bookmarkStart w:id="261" w:name="_Toc580"/>
      <w:r>
        <w:rPr>
          <w:rFonts w:hint="default" w:ascii="Times New Roman" w:hAnsi="Times New Roman" w:eastAsia="宋体" w:cs="Times New Roman"/>
          <w:lang w:val="en-US" w:eastAsia="zh-CN"/>
        </w:rPr>
        <w:t xml:space="preserve">5.5 </w:t>
      </w:r>
      <w:r>
        <w:rPr>
          <w:rFonts w:hint="default" w:ascii="Times New Roman" w:hAnsi="Times New Roman" w:eastAsia="宋体" w:cs="Times New Roman"/>
        </w:rPr>
        <w:t>配送要求</w:t>
      </w:r>
      <w:bookmarkEnd w:id="261"/>
    </w:p>
    <w:p>
      <w:pPr>
        <w:pStyle w:val="6"/>
        <w:spacing w:line="360" w:lineRule="auto"/>
        <w:ind w:firstLine="480"/>
        <w:rPr>
          <w:rFonts w:hint="eastAsia" w:ascii="Times New Roman" w:hAnsi="Times New Roman" w:eastAsia="宋体" w:cs="Times New Roman"/>
          <w:sz w:val="24"/>
          <w:lang w:eastAsia="zh-CN"/>
        </w:rPr>
      </w:pPr>
      <w:r>
        <w:rPr>
          <w:rFonts w:hint="eastAsia" w:ascii="Times New Roman" w:hAnsi="Times New Roman" w:eastAsia="宋体" w:cs="Times New Roman"/>
          <w:sz w:val="24"/>
          <w:highlight w:val="none"/>
        </w:rPr>
        <w:t>1</w:t>
      </w:r>
      <w:r>
        <w:rPr>
          <w:rFonts w:hint="eastAsia" w:ascii="Times New Roman" w:hAnsi="Times New Roman" w:eastAsia="宋体" w:cs="Times New Roman"/>
          <w:sz w:val="24"/>
          <w:highlight w:val="none"/>
          <w:lang w:eastAsia="zh-CN"/>
        </w:rPr>
        <w:t>、</w:t>
      </w:r>
      <w:r>
        <w:rPr>
          <w:rFonts w:hint="eastAsia" w:ascii="Times New Roman" w:hAnsi="Times New Roman" w:eastAsia="宋体" w:cs="Times New Roman"/>
          <w:sz w:val="24"/>
          <w:highlight w:val="none"/>
        </w:rPr>
        <w:t>服务期限：自双方在合同中约定的时间起至</w:t>
      </w:r>
      <w:r>
        <w:rPr>
          <w:rFonts w:hint="eastAsia" w:ascii="Times New Roman" w:hAnsi="Times New Roman" w:eastAsia="宋体" w:cs="Times New Roman"/>
          <w:sz w:val="24"/>
          <w:highlight w:val="none"/>
          <w:lang w:val="en-US" w:eastAsia="zh-CN"/>
        </w:rPr>
        <w:t>2024</w:t>
      </w:r>
      <w:r>
        <w:rPr>
          <w:rFonts w:hint="eastAsia" w:ascii="Times New Roman" w:hAnsi="Times New Roman" w:eastAsia="宋体" w:cs="Times New Roman"/>
          <w:sz w:val="24"/>
          <w:highlight w:val="none"/>
        </w:rPr>
        <w:t>年</w:t>
      </w:r>
      <w:r>
        <w:rPr>
          <w:rFonts w:hint="eastAsia" w:ascii="Times New Roman" w:hAnsi="Times New Roman" w:eastAsia="宋体" w:cs="Times New Roman"/>
          <w:sz w:val="24"/>
          <w:highlight w:val="none"/>
          <w:lang w:val="en-US" w:eastAsia="zh-CN"/>
        </w:rPr>
        <w:t>5</w:t>
      </w:r>
      <w:r>
        <w:rPr>
          <w:rFonts w:hint="eastAsia" w:ascii="Times New Roman" w:hAnsi="Times New Roman" w:eastAsia="宋体" w:cs="Times New Roman"/>
          <w:sz w:val="24"/>
          <w:highlight w:val="none"/>
        </w:rPr>
        <w:t>月</w:t>
      </w:r>
      <w:r>
        <w:rPr>
          <w:rFonts w:hint="eastAsia" w:ascii="Times New Roman" w:hAnsi="Times New Roman" w:eastAsia="宋体" w:cs="Times New Roman"/>
          <w:sz w:val="24"/>
          <w:highlight w:val="none"/>
          <w:lang w:val="en-US" w:eastAsia="zh-CN"/>
        </w:rPr>
        <w:t>30</w:t>
      </w:r>
      <w:r>
        <w:rPr>
          <w:rFonts w:hint="eastAsia" w:ascii="Times New Roman" w:hAnsi="Times New Roman" w:eastAsia="宋体" w:cs="Times New Roman"/>
          <w:sz w:val="24"/>
          <w:highlight w:val="none"/>
        </w:rPr>
        <w:t>日，合同金额为中标金额，金额与服务期限以先到为准。</w:t>
      </w:r>
    </w:p>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lang w:val="en-US" w:eastAsia="zh-CN"/>
        </w:rPr>
        <w:t>2、</w:t>
      </w:r>
      <w:r>
        <w:rPr>
          <w:rFonts w:hint="eastAsia" w:ascii="Times New Roman" w:hAnsi="Times New Roman" w:eastAsia="宋体" w:cs="Times New Roman"/>
          <w:sz w:val="24"/>
        </w:rPr>
        <w:t>中标人一般应在接到采购人订单后1小时内进行接单确认，24小时之内将订单中所列产品保质、保量、按时配送至采购人指定地点，具体以采购人下单要求为准。</w:t>
      </w:r>
    </w:p>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lang w:val="en-US" w:eastAsia="zh-CN"/>
        </w:rPr>
        <w:t>3、</w:t>
      </w:r>
      <w:r>
        <w:rPr>
          <w:rFonts w:hint="eastAsia" w:ascii="Times New Roman" w:hAnsi="Times New Roman" w:eastAsia="宋体" w:cs="Times New Roman"/>
          <w:sz w:val="24"/>
        </w:rPr>
        <w:t>中标人必须在配送时将本批次产品的送货清单（包括产品名称、单位、数量、单价及总金额）、食品安全一票通、质量检测报告（质量检验合格证明）、及有相关具体要求的检疫证明、凭证等票据证明材料交由采购人核验存档。</w:t>
      </w:r>
    </w:p>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lang w:val="en-US" w:eastAsia="zh-CN"/>
        </w:rPr>
        <w:t>4、</w:t>
      </w:r>
      <w:r>
        <w:rPr>
          <w:rFonts w:hint="eastAsia" w:ascii="Times New Roman" w:hAnsi="Times New Roman" w:eastAsia="宋体" w:cs="Times New Roman"/>
          <w:sz w:val="24"/>
        </w:rPr>
        <w:t>中标人应采取适当的运输方式确保运输过程中产品不受污染和损坏，运输工具应使用抗腐蚀、防潮和易清洁消毒材料，内、外部做到清洁、卫生、无污染、定期消毒，具有防晒、防尘和防雨设施。</w:t>
      </w:r>
    </w:p>
    <w:p>
      <w:pPr>
        <w:pStyle w:val="4"/>
        <w:bidi w:val="0"/>
        <w:rPr>
          <w:rFonts w:ascii="Times New Roman" w:hAnsi="Times New Roman" w:eastAsia="宋体" w:cs="Times New Roman"/>
        </w:rPr>
      </w:pPr>
      <w:bookmarkStart w:id="262" w:name="_Toc158"/>
      <w:r>
        <w:rPr>
          <w:rFonts w:hint="default" w:ascii="Times New Roman" w:hAnsi="Times New Roman" w:eastAsia="宋体" w:cs="Times New Roman"/>
          <w:lang w:val="en-US" w:eastAsia="zh-CN"/>
        </w:rPr>
        <w:t xml:space="preserve">5.6 </w:t>
      </w:r>
      <w:r>
        <w:rPr>
          <w:rFonts w:hint="default" w:ascii="Times New Roman" w:hAnsi="Times New Roman" w:eastAsia="宋体" w:cs="Times New Roman"/>
        </w:rPr>
        <w:t>质量验收</w:t>
      </w:r>
      <w:bookmarkEnd w:id="262"/>
    </w:p>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1</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rPr>
        <w:t>中标人将每批次产品配送至采购人指定地点后，配合采购人进行验收，验收内容包括随货票证查验、外包装检查和数量清点等，验收合格后双方签字确认，收货入库。</w:t>
      </w:r>
    </w:p>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2</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rPr>
        <w:t>在合同期内，采购人可以无条件委托有行政主管部门认可资质的产品质量监督检验检测机构对中标人提供的产品进行两次质量检验，检验费用由中标人承担，抽检时间、地点以采购人指定为准。</w:t>
      </w:r>
    </w:p>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3</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rPr>
        <w:t>抽检时采购人通知中标人派代表参加，双方代表均在现场对抽检货品予以认可；经采购人通知后中标人未派出代表在通知的时间、地点参加质量抽检有关工作，则认定中标人对采购人组织的质量抽检程序和抽检结果完全承认。</w:t>
      </w:r>
    </w:p>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4</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rPr>
        <w:t>除按照本条第2款规定的两次抽检外，若采购人认为中标人提供的产品不符合国家有关质量要求，采购人有权委托行政主管部门认可的产品质量监督检验检测机构对中标人提供的产品进行检测，中标人必须无条件配合。若检测结果显示中标人提供的产品符合国家有关质量要求，检测费用由采购人承担；若检测结果显示中标人提供的产品不符合国家有关质量要求，则除检测费用由中标人承担之外，采购人按照合同相关约定进行处理。</w:t>
      </w:r>
    </w:p>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5</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rPr>
        <w:t>产品使用后，采购人有权按照招标质量标准和就餐师生反馈意见等内容对产品质量是否符合招标要求做出系统评价。若系统评价认为产品不符合招标要求，采购人将启动产品检验程序，即通知中标人到场，当场检验送货产品，并组织专家（专家组成：学校主管部门负责人、监督部门代表、采购人使用单位代表等）按照招标文件要求进行质量评议。评议结果以专家认定的结果作为最终结论。对于出现的质量争议问题，中标人及采购人均可以提出启动检验程序。</w:t>
      </w:r>
    </w:p>
    <w:p>
      <w:pPr>
        <w:pStyle w:val="4"/>
        <w:bidi w:val="0"/>
        <w:rPr>
          <w:rFonts w:ascii="Times New Roman" w:hAnsi="Times New Roman" w:eastAsia="宋体" w:cs="Times New Roman"/>
        </w:rPr>
      </w:pPr>
      <w:bookmarkStart w:id="263" w:name="_Toc29296"/>
      <w:r>
        <w:rPr>
          <w:rFonts w:hint="default" w:ascii="Times New Roman" w:hAnsi="Times New Roman" w:eastAsia="宋体" w:cs="Times New Roman"/>
          <w:lang w:val="en-US" w:eastAsia="zh-CN"/>
        </w:rPr>
        <w:t xml:space="preserve">5.7 </w:t>
      </w:r>
      <w:r>
        <w:rPr>
          <w:rFonts w:hint="default" w:ascii="Times New Roman" w:hAnsi="Times New Roman" w:eastAsia="宋体" w:cs="Times New Roman"/>
        </w:rPr>
        <w:t>报价、定价及货款结算</w:t>
      </w:r>
      <w:bookmarkEnd w:id="263"/>
    </w:p>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1</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rPr>
        <w:t>投标人根据所投标产品品牌的超市零售价（特价、活动价格除外）报下浮率，同品牌下的纯牛奶</w:t>
      </w:r>
      <w:r>
        <w:rPr>
          <w:rFonts w:hint="eastAsia" w:ascii="Times New Roman" w:hAnsi="Times New Roman" w:eastAsia="宋体" w:cs="Times New Roman"/>
          <w:sz w:val="24"/>
          <w:lang w:val="en-US" w:eastAsia="zh-CN"/>
        </w:rPr>
        <w:t>和</w:t>
      </w:r>
      <w:r>
        <w:rPr>
          <w:rFonts w:hint="eastAsia" w:ascii="Times New Roman" w:hAnsi="Times New Roman" w:eastAsia="宋体" w:cs="Times New Roman"/>
          <w:sz w:val="24"/>
        </w:rPr>
        <w:t>酸奶</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rPr>
        <w:t>咖啡下浮率必须一致。</w:t>
      </w:r>
    </w:p>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2</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rPr>
        <w:t>投标人应在充分考虑投标产品市场价格走势情况的基础上合理报价，投标人报价应是包含包装费、运输费、装卸费、税费及一切售后服务费等在内的完成该项目的所有费用，除此之外采购人不再承担其他一切费用。</w:t>
      </w:r>
    </w:p>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3</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rPr>
        <w:t>投标人中标后，与采购人一起去超市获取各品牌产品零售价格，并根据中标下浮率计算结算价格，结算价格等于超市零售价格×（1-中标下浮率），并将定价的产品清单和结算价格作为合同附件，结算价格一经确定则在合同期内严格执行。</w:t>
      </w:r>
    </w:p>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4</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rPr>
        <w:t>货款结算周期为自然月，当月货款当月结算，中标人最晚应于每月</w:t>
      </w:r>
      <w:r>
        <w:rPr>
          <w:rFonts w:hint="eastAsia" w:ascii="Times New Roman" w:hAnsi="Times New Roman" w:eastAsia="宋体" w:cs="Times New Roman"/>
          <w:sz w:val="24"/>
          <w:highlight w:val="none"/>
        </w:rPr>
        <w:t>x</w:t>
      </w:r>
      <w:r>
        <w:rPr>
          <w:rFonts w:hint="eastAsia" w:ascii="Times New Roman" w:hAnsi="Times New Roman" w:eastAsia="宋体" w:cs="Times New Roman"/>
          <w:sz w:val="24"/>
        </w:rPr>
        <w:t>号（节假日顺延）前按采购人要求完成上月货款核对及发票开具</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rPr>
        <w:t>中标人开具的发票应是云南省相关机构认可的统一发票，发票抬头“楚雄医药高等专科学校”，发票必须加盖中标人财务专用章，支票、网银转账收款单位必须是中标人。</w:t>
      </w:r>
    </w:p>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若中标人配送的产品未达到本合同约定的质量标准，采购人有权拒绝向中标人支付货款，直到解决争议为止。</w:t>
      </w:r>
    </w:p>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5</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rPr>
        <w:t>若因中标人的原因导致采购人不能进行支票</w:t>
      </w:r>
      <w:r>
        <w:rPr>
          <w:rFonts w:ascii="Times New Roman" w:hAnsi="Times New Roman" w:eastAsia="宋体" w:cs="Times New Roman"/>
          <w:sz w:val="24"/>
        </w:rPr>
        <w:t>/</w:t>
      </w:r>
      <w:r>
        <w:rPr>
          <w:rFonts w:hint="eastAsia" w:ascii="Times New Roman" w:hAnsi="Times New Roman" w:eastAsia="宋体" w:cs="Times New Roman"/>
          <w:sz w:val="24"/>
        </w:rPr>
        <w:t>网银付款，责任由中标人承担。</w:t>
      </w:r>
    </w:p>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6</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rPr>
        <w:t>因中标人原因，未能及时在每月</w:t>
      </w:r>
      <w:r>
        <w:rPr>
          <w:rFonts w:hint="eastAsia" w:ascii="Times New Roman" w:hAnsi="Times New Roman" w:eastAsia="宋体" w:cs="Times New Roman"/>
          <w:sz w:val="24"/>
          <w:highlight w:val="none"/>
        </w:rPr>
        <w:t>x</w:t>
      </w:r>
      <w:r>
        <w:rPr>
          <w:rFonts w:hint="eastAsia" w:ascii="Times New Roman" w:hAnsi="Times New Roman" w:eastAsia="宋体" w:cs="Times New Roman"/>
          <w:sz w:val="24"/>
        </w:rPr>
        <w:t>号（节假日顺延）前完成上月货款核对工作及开具发票，对采购人结账工作进度造成影响，采购人有权对中标人进行包括采取延后付款、罚款等处罚。</w:t>
      </w:r>
    </w:p>
    <w:p>
      <w:pPr>
        <w:pStyle w:val="4"/>
        <w:bidi w:val="0"/>
        <w:rPr>
          <w:rFonts w:ascii="Times New Roman" w:hAnsi="Times New Roman" w:eastAsia="宋体" w:cs="Times New Roman"/>
        </w:rPr>
      </w:pPr>
      <w:bookmarkStart w:id="264" w:name="_Toc4741"/>
      <w:r>
        <w:rPr>
          <w:rFonts w:hint="default" w:ascii="Times New Roman" w:hAnsi="Times New Roman" w:eastAsia="宋体" w:cs="Times New Roman"/>
          <w:lang w:val="en-US" w:eastAsia="zh-CN"/>
        </w:rPr>
        <w:t xml:space="preserve">5.8 </w:t>
      </w:r>
      <w:r>
        <w:rPr>
          <w:rFonts w:hint="default" w:ascii="Times New Roman" w:hAnsi="Times New Roman" w:eastAsia="宋体" w:cs="Times New Roman"/>
        </w:rPr>
        <w:t>其他说明</w:t>
      </w:r>
      <w:bookmarkEnd w:id="264"/>
    </w:p>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1</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rPr>
        <w:t>采购清单中所列产品为该项目采购主要产品，当采购人提出采购供货清单之外的牛奶、酸奶和咖啡产品时，中标人不得无故拒绝，对新增采购产品的品牌、规格和价格由双方商议后签字确认。</w:t>
      </w:r>
    </w:p>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2</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rPr>
        <w:t>中标人随货提供的产品检测报告必须是中国计量认证检测机构出具的带有CMA标识的检验报告，检测报告检测批次与实际配送批次的产品必须一致。</w:t>
      </w:r>
    </w:p>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3</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rPr>
        <w:t>中标人配送产品数量和质量不符合要求时，采购人有权自行采购补货，由此产生的一切费用和损失由中标人承担。</w:t>
      </w:r>
    </w:p>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4</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rPr>
        <w:t>在合同执行期内，采购人因政府、主管部门要求和实际采购需求，可采用电商扶贫采购、扶贫直接采购和网上竞价采购等方式采购该项目中标产品，中标人不得提出任何异议。</w:t>
      </w:r>
    </w:p>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5</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rPr>
        <w:t>中标人应在与采购人签订合同的同时签订《采购供应廉政协议》和《服务承诺书》，并认真遵守履行。</w:t>
      </w:r>
    </w:p>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6</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rPr>
        <w:t>中标人因自身原因需提前终止合同的，须至少提前30个工作日以书面形式向采购人提出申请，经采购人同意后终止合同；采购人在终止合同之日起30个工作日内一次性无息退还中标人履约保证金并结清所有货款。如双方任何一方因价格、服务或质量等原因要求提前终止本合同，必须提前30天以书面形式通知对方，并经双方协商一致后解除本合同。</w:t>
      </w:r>
    </w:p>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7</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rPr>
        <w:t>本项目合同执行期结束后，如采购人因不可抗拒因素或其他原因未能及时招标与新的中标人签订新的采购合同时，经双方协商达成一致意见可签订补充协议按原合同继续供货，但服务期原则上不超过3个月；但当在3个月服务期内采购人完成新的招标并与中标人签订合同之日起，服务期随即终止。</w:t>
      </w:r>
    </w:p>
    <w:p>
      <w:pPr>
        <w:rPr>
          <w:rFonts w:ascii="Times New Roman" w:hAnsi="Times New Roman" w:eastAsia="宋体" w:cs="Times New Roman"/>
          <w:sz w:val="24"/>
        </w:rPr>
      </w:pPr>
    </w:p>
    <w:p>
      <w:pPr>
        <w:pStyle w:val="6"/>
        <w:ind w:firstLine="0" w:firstLineChars="0"/>
        <w:rPr>
          <w:rFonts w:ascii="Times New Roman" w:hAnsi="Times New Roman" w:eastAsia="宋体" w:cs="Times New Roman"/>
          <w:sz w:val="24"/>
        </w:rPr>
      </w:pPr>
    </w:p>
    <w:p>
      <w:pPr>
        <w:rPr>
          <w:rFonts w:ascii="Times New Roman" w:hAnsi="Times New Roman" w:eastAsia="宋体" w:cs="Times New Roman"/>
          <w:sz w:val="24"/>
        </w:rPr>
      </w:pPr>
    </w:p>
    <w:p>
      <w:pPr>
        <w:pStyle w:val="6"/>
        <w:ind w:firstLine="480"/>
        <w:rPr>
          <w:rFonts w:ascii="Times New Roman" w:hAnsi="Times New Roman" w:eastAsia="宋体" w:cs="Times New Roman"/>
          <w:sz w:val="24"/>
        </w:rPr>
      </w:pPr>
    </w:p>
    <w:p>
      <w:pPr>
        <w:rPr>
          <w:rFonts w:ascii="Times New Roman" w:hAnsi="Times New Roman" w:eastAsia="宋体" w:cs="Times New Roman"/>
          <w:sz w:val="24"/>
        </w:rPr>
      </w:pPr>
    </w:p>
    <w:p>
      <w:pPr>
        <w:pStyle w:val="6"/>
        <w:ind w:firstLine="480"/>
        <w:rPr>
          <w:rFonts w:ascii="Times New Roman" w:hAnsi="Times New Roman" w:eastAsia="宋体" w:cs="Times New Roman"/>
          <w:sz w:val="24"/>
        </w:rPr>
      </w:pPr>
    </w:p>
    <w:p/>
    <w:p>
      <w:pPr>
        <w:adjustRightInd w:val="0"/>
        <w:snapToGrid w:val="0"/>
        <w:spacing w:beforeLines="50" w:line="360" w:lineRule="auto"/>
        <w:ind w:firstLine="480" w:firstLineChars="200"/>
        <w:rPr>
          <w:rFonts w:ascii="Times New Roman" w:hAnsi="Times New Roman" w:eastAsia="宋体" w:cs="Times New Roman"/>
          <w:sz w:val="24"/>
        </w:rPr>
      </w:pPr>
    </w:p>
    <w:p>
      <w:pPr>
        <w:adjustRightInd w:val="0"/>
        <w:snapToGrid w:val="0"/>
        <w:spacing w:beforeLines="50" w:line="360" w:lineRule="auto"/>
        <w:ind w:firstLine="643" w:firstLineChars="200"/>
        <w:rPr>
          <w:rFonts w:ascii="宋体" w:hAnsi="宋体" w:eastAsia="宋体" w:cs="宋体"/>
          <w:b/>
          <w:bCs/>
          <w:kern w:val="44"/>
          <w:sz w:val="32"/>
          <w:szCs w:val="32"/>
        </w:rPr>
        <w:sectPr>
          <w:pgSz w:w="11906" w:h="16838"/>
          <w:pgMar w:top="1440" w:right="1800" w:bottom="1440" w:left="1800" w:header="851" w:footer="992" w:gutter="0"/>
          <w:cols w:space="425" w:num="1"/>
          <w:docGrid w:type="lines" w:linePitch="312" w:charSpace="0"/>
        </w:sectPr>
      </w:pPr>
    </w:p>
    <w:p>
      <w:pPr>
        <w:keepNext/>
        <w:keepLines/>
        <w:tabs>
          <w:tab w:val="left" w:pos="360"/>
        </w:tabs>
        <w:adjustRightInd w:val="0"/>
        <w:spacing w:before="120" w:line="360" w:lineRule="auto"/>
        <w:jc w:val="center"/>
        <w:textAlignment w:val="baseline"/>
        <w:outlineLvl w:val="0"/>
        <w:rPr>
          <w:rFonts w:ascii="宋体" w:hAnsi="宋体" w:eastAsia="宋体" w:cs="宋体"/>
          <w:b/>
          <w:bCs/>
          <w:kern w:val="44"/>
          <w:sz w:val="32"/>
          <w:szCs w:val="32"/>
        </w:rPr>
      </w:pPr>
      <w:bookmarkStart w:id="265" w:name="_Toc23826"/>
      <w:r>
        <w:rPr>
          <w:rFonts w:hint="eastAsia" w:ascii="宋体" w:hAnsi="宋体" w:eastAsia="宋体" w:cs="宋体"/>
          <w:b/>
          <w:bCs/>
          <w:kern w:val="44"/>
          <w:sz w:val="32"/>
          <w:szCs w:val="32"/>
        </w:rPr>
        <w:t xml:space="preserve">第六章  </w:t>
      </w:r>
      <w:bookmarkEnd w:id="254"/>
      <w:bookmarkEnd w:id="255"/>
      <w:bookmarkEnd w:id="256"/>
      <w:r>
        <w:rPr>
          <w:rFonts w:hint="eastAsia" w:ascii="宋体" w:hAnsi="宋体" w:eastAsia="宋体" w:cs="宋体"/>
          <w:b/>
          <w:bCs/>
          <w:kern w:val="44"/>
          <w:sz w:val="32"/>
          <w:szCs w:val="32"/>
        </w:rPr>
        <w:t>磋商程序及方法</w:t>
      </w:r>
      <w:bookmarkEnd w:id="265"/>
    </w:p>
    <w:bookmarkEnd w:id="257"/>
    <w:p>
      <w:pPr>
        <w:jc w:val="center"/>
        <w:rPr>
          <w:rFonts w:ascii="Times New Roman" w:hAnsi="Times New Roman" w:cs="Times New Roman"/>
          <w:sz w:val="24"/>
        </w:rPr>
      </w:pPr>
      <w:bookmarkStart w:id="266" w:name="_Toc22394_WPSOffice_Level3"/>
      <w:bookmarkStart w:id="267" w:name="_综合评分前附表"/>
      <w:bookmarkStart w:id="268" w:name="_Toc22745_WPSOffice_Level2"/>
    </w:p>
    <w:bookmarkEnd w:id="266"/>
    <w:bookmarkEnd w:id="267"/>
    <w:bookmarkEnd w:id="268"/>
    <w:p>
      <w:pPr>
        <w:jc w:val="center"/>
        <w:rPr>
          <w:rFonts w:ascii="Times New Roman" w:hAnsi="Times New Roman" w:cs="Times New Roman"/>
          <w:sz w:val="24"/>
        </w:rPr>
      </w:pPr>
      <w:bookmarkStart w:id="269" w:name="_Toc427339196"/>
      <w:bookmarkStart w:id="270" w:name="_Toc26833767"/>
      <w:bookmarkStart w:id="271" w:name="_Toc43850894"/>
      <w:bookmarkStart w:id="272" w:name="_Toc348011981"/>
      <w:bookmarkStart w:id="273" w:name="_Toc43850848"/>
      <w:bookmarkStart w:id="274" w:name="_Toc191374457"/>
      <w:bookmarkStart w:id="275" w:name="_Toc373844202"/>
      <w:bookmarkStart w:id="276" w:name="_Toc427306821"/>
      <w:bookmarkStart w:id="277" w:name="_Toc86124093"/>
      <w:r>
        <w:rPr>
          <w:rFonts w:hint="eastAsia" w:ascii="Times New Roman" w:hAnsi="Times New Roman" w:cs="Times New Roman"/>
          <w:b/>
          <w:bCs/>
          <w:sz w:val="32"/>
          <w:szCs w:val="32"/>
        </w:rPr>
        <w:t xml:space="preserve">表1  </w:t>
      </w:r>
      <w:r>
        <w:rPr>
          <w:rFonts w:ascii="Times New Roman" w:hAnsi="Times New Roman" w:cs="Times New Roman"/>
          <w:b/>
          <w:bCs/>
          <w:sz w:val="32"/>
          <w:szCs w:val="32"/>
        </w:rPr>
        <w:t>磋商程序和方法前附表</w:t>
      </w:r>
      <w:bookmarkEnd w:id="269"/>
      <w:bookmarkEnd w:id="270"/>
      <w:bookmarkEnd w:id="271"/>
      <w:bookmarkEnd w:id="272"/>
      <w:bookmarkEnd w:id="273"/>
      <w:bookmarkEnd w:id="274"/>
      <w:bookmarkEnd w:id="275"/>
      <w:bookmarkEnd w:id="276"/>
      <w:bookmarkEnd w:id="277"/>
    </w:p>
    <w:tbl>
      <w:tblPr>
        <w:tblStyle w:val="18"/>
        <w:tblW w:w="9327"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817"/>
        <w:gridCol w:w="817"/>
        <w:gridCol w:w="1397"/>
        <w:gridCol w:w="6296"/>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634"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eastAsia="宋体" w:cs="Times New Roman"/>
                <w:b/>
                <w:color w:val="000000"/>
                <w:szCs w:val="21"/>
              </w:rPr>
            </w:pPr>
            <w:bookmarkStart w:id="278" w:name="_Toc9044"/>
            <w:bookmarkStart w:id="279" w:name="_Toc19784_WPSOffice_Level2"/>
            <w:bookmarkStart w:id="280" w:name="_Toc11788_WPSOffice_Level3"/>
            <w:bookmarkStart w:id="281" w:name="_Toc468805876"/>
            <w:r>
              <w:rPr>
                <w:rFonts w:ascii="Times New Roman" w:hAnsi="Times New Roman" w:eastAsia="宋体" w:cs="Times New Roman"/>
                <w:b/>
                <w:color w:val="000000"/>
                <w:szCs w:val="21"/>
              </w:rPr>
              <w:t>条款号</w:t>
            </w:r>
          </w:p>
        </w:tc>
        <w:tc>
          <w:tcPr>
            <w:tcW w:w="1397"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eastAsia="宋体" w:cs="Times New Roman"/>
                <w:b/>
                <w:color w:val="000000"/>
                <w:szCs w:val="21"/>
              </w:rPr>
            </w:pPr>
            <w:r>
              <w:rPr>
                <w:rFonts w:ascii="Times New Roman" w:hAnsi="Times New Roman" w:eastAsia="宋体" w:cs="Times New Roman"/>
                <w:b/>
                <w:color w:val="000000"/>
                <w:szCs w:val="21"/>
              </w:rPr>
              <w:t>评 审 因 素</w:t>
            </w:r>
          </w:p>
        </w:tc>
        <w:tc>
          <w:tcPr>
            <w:tcW w:w="6296"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eastAsia="宋体" w:cs="Times New Roman"/>
                <w:b/>
                <w:color w:val="000000"/>
                <w:szCs w:val="21"/>
              </w:rPr>
            </w:pPr>
            <w:r>
              <w:rPr>
                <w:rFonts w:ascii="Times New Roman" w:hAnsi="Times New Roman" w:eastAsia="宋体" w:cs="Times New Roman"/>
                <w:b/>
                <w:color w:val="000000"/>
                <w:szCs w:val="21"/>
              </w:rPr>
              <w:t>评 审 标 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54" w:hRule="atLeast"/>
          <w:jc w:val="center"/>
        </w:trPr>
        <w:tc>
          <w:tcPr>
            <w:tcW w:w="817" w:type="dxa"/>
            <w:vMerge w:val="restart"/>
            <w:tcBorders>
              <w:top w:val="single" w:color="auto" w:sz="8" w:space="0"/>
              <w:left w:val="single" w:color="auto" w:sz="8" w:space="0"/>
              <w:right w:val="single" w:color="auto" w:sz="8" w:space="0"/>
            </w:tcBorders>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2.1.1</w:t>
            </w:r>
          </w:p>
        </w:tc>
        <w:tc>
          <w:tcPr>
            <w:tcW w:w="817" w:type="dxa"/>
            <w:vMerge w:val="restart"/>
            <w:tcBorders>
              <w:top w:val="single" w:color="auto" w:sz="8" w:space="0"/>
              <w:left w:val="single" w:color="auto" w:sz="8" w:space="0"/>
              <w:right w:val="single" w:color="auto" w:sz="8" w:space="0"/>
            </w:tcBorders>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资格</w:t>
            </w:r>
          </w:p>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评审</w:t>
            </w:r>
          </w:p>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标准</w:t>
            </w:r>
          </w:p>
        </w:tc>
        <w:tc>
          <w:tcPr>
            <w:tcW w:w="1397"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 xml:space="preserve">资格证明资料 </w:t>
            </w:r>
          </w:p>
        </w:tc>
        <w:tc>
          <w:tcPr>
            <w:tcW w:w="6296" w:type="dxa"/>
            <w:tcBorders>
              <w:top w:val="single" w:color="auto" w:sz="8" w:space="0"/>
              <w:left w:val="single" w:color="auto" w:sz="8" w:space="0"/>
              <w:bottom w:val="single" w:color="auto" w:sz="8" w:space="0"/>
              <w:right w:val="single" w:color="auto" w:sz="8" w:space="0"/>
            </w:tcBorders>
            <w:vAlign w:val="center"/>
          </w:tcPr>
          <w:p>
            <w:pP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供应商</w:t>
            </w:r>
            <w:r>
              <w:rPr>
                <w:rFonts w:ascii="Times New Roman" w:hAnsi="Times New Roman" w:eastAsia="宋体" w:cs="Times New Roman"/>
                <w:color w:val="000000"/>
                <w:szCs w:val="21"/>
              </w:rPr>
              <w:t>应按</w:t>
            </w:r>
            <w:r>
              <w:rPr>
                <w:rFonts w:hint="eastAsia" w:ascii="Times New Roman" w:hAnsi="Times New Roman" w:eastAsia="宋体" w:cs="Times New Roman"/>
                <w:color w:val="000000"/>
                <w:szCs w:val="21"/>
              </w:rPr>
              <w:t>文件</w:t>
            </w:r>
            <w:r>
              <w:rPr>
                <w:rFonts w:ascii="Times New Roman" w:hAnsi="Times New Roman" w:eastAsia="宋体" w:cs="Times New Roman"/>
                <w:color w:val="000000"/>
                <w:szCs w:val="21"/>
              </w:rPr>
              <w:t>要求提供相关资料，评审委员会按照评审标准进行审核。</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54" w:hRule="atLeast"/>
          <w:jc w:val="center"/>
        </w:trPr>
        <w:tc>
          <w:tcPr>
            <w:tcW w:w="817" w:type="dxa"/>
            <w:vMerge w:val="continue"/>
            <w:tcBorders>
              <w:left w:val="single" w:color="auto" w:sz="8" w:space="0"/>
              <w:right w:val="single" w:color="auto" w:sz="8" w:space="0"/>
            </w:tcBorders>
            <w:vAlign w:val="center"/>
          </w:tcPr>
          <w:p>
            <w:pPr>
              <w:jc w:val="center"/>
              <w:rPr>
                <w:rFonts w:ascii="Times New Roman" w:hAnsi="Times New Roman" w:eastAsia="宋体" w:cs="Times New Roman"/>
                <w:color w:val="000000"/>
                <w:szCs w:val="21"/>
              </w:rPr>
            </w:pPr>
          </w:p>
        </w:tc>
        <w:tc>
          <w:tcPr>
            <w:tcW w:w="817" w:type="dxa"/>
            <w:vMerge w:val="continue"/>
            <w:tcBorders>
              <w:left w:val="single" w:color="auto" w:sz="8" w:space="0"/>
              <w:right w:val="single" w:color="auto" w:sz="8" w:space="0"/>
            </w:tcBorders>
            <w:vAlign w:val="center"/>
          </w:tcPr>
          <w:p>
            <w:pPr>
              <w:jc w:val="center"/>
              <w:rPr>
                <w:rFonts w:ascii="Times New Roman" w:hAnsi="Times New Roman" w:eastAsia="宋体" w:cs="Times New Roman"/>
                <w:color w:val="000000"/>
                <w:szCs w:val="21"/>
              </w:rPr>
            </w:pPr>
          </w:p>
        </w:tc>
        <w:tc>
          <w:tcPr>
            <w:tcW w:w="1397"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资格条件</w:t>
            </w:r>
          </w:p>
        </w:tc>
        <w:tc>
          <w:tcPr>
            <w:tcW w:w="6296" w:type="dxa"/>
            <w:tcBorders>
              <w:top w:val="single" w:color="auto" w:sz="8" w:space="0"/>
              <w:left w:val="single" w:color="auto" w:sz="8" w:space="0"/>
              <w:bottom w:val="single" w:color="auto" w:sz="8" w:space="0"/>
              <w:right w:val="single" w:color="auto" w:sz="8" w:space="0"/>
            </w:tcBorders>
            <w:vAlign w:val="center"/>
          </w:tcPr>
          <w:p>
            <w:pPr>
              <w:rPr>
                <w:rFonts w:ascii="Times New Roman" w:hAnsi="Times New Roman" w:eastAsia="宋体" w:cs="Times New Roman"/>
                <w:i/>
                <w:color w:val="000000"/>
                <w:szCs w:val="21"/>
              </w:rPr>
            </w:pPr>
            <w:r>
              <w:rPr>
                <w:rFonts w:ascii="Times New Roman" w:hAnsi="Times New Roman" w:eastAsia="宋体" w:cs="Times New Roman"/>
                <w:color w:val="000000"/>
                <w:szCs w:val="21"/>
              </w:rPr>
              <w:t>符合第二章“</w:t>
            </w:r>
            <w:r>
              <w:rPr>
                <w:rFonts w:hint="eastAsia" w:ascii="Times New Roman" w:hAnsi="Times New Roman" w:eastAsia="宋体" w:cs="Times New Roman"/>
                <w:color w:val="000000"/>
                <w:szCs w:val="21"/>
              </w:rPr>
              <w:t>供应商</w:t>
            </w:r>
            <w:r>
              <w:rPr>
                <w:rFonts w:ascii="Times New Roman" w:hAnsi="Times New Roman" w:eastAsia="宋体" w:cs="Times New Roman"/>
                <w:color w:val="000000"/>
                <w:szCs w:val="21"/>
              </w:rPr>
              <w:t>须知”第</w:t>
            </w:r>
            <w:r>
              <w:rPr>
                <w:rFonts w:hint="eastAsia" w:ascii="Times New Roman" w:hAnsi="Times New Roman" w:eastAsia="宋体" w:cs="Times New Roman"/>
                <w:color w:val="000000"/>
                <w:szCs w:val="21"/>
              </w:rPr>
              <w:t>10</w:t>
            </w:r>
            <w:r>
              <w:rPr>
                <w:rFonts w:ascii="Times New Roman" w:hAnsi="Times New Roman" w:eastAsia="宋体" w:cs="Times New Roman"/>
                <w:color w:val="000000"/>
                <w:szCs w:val="21"/>
              </w:rPr>
              <w:t>项规定</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54" w:hRule="atLeast"/>
          <w:jc w:val="center"/>
        </w:trPr>
        <w:tc>
          <w:tcPr>
            <w:tcW w:w="817" w:type="dxa"/>
            <w:vMerge w:val="continue"/>
            <w:tcBorders>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color w:val="000000"/>
                <w:szCs w:val="21"/>
              </w:rPr>
            </w:pPr>
          </w:p>
        </w:tc>
        <w:tc>
          <w:tcPr>
            <w:tcW w:w="817" w:type="dxa"/>
            <w:vMerge w:val="continue"/>
            <w:tcBorders>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color w:val="000000"/>
                <w:szCs w:val="21"/>
              </w:rPr>
            </w:pPr>
          </w:p>
        </w:tc>
        <w:tc>
          <w:tcPr>
            <w:tcW w:w="1397"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磋商保证金</w:t>
            </w:r>
          </w:p>
        </w:tc>
        <w:tc>
          <w:tcPr>
            <w:tcW w:w="6296" w:type="dxa"/>
            <w:tcBorders>
              <w:top w:val="single" w:color="auto" w:sz="8" w:space="0"/>
              <w:left w:val="single" w:color="auto" w:sz="8" w:space="0"/>
              <w:bottom w:val="single" w:color="auto" w:sz="8" w:space="0"/>
              <w:right w:val="single" w:color="auto" w:sz="8" w:space="0"/>
            </w:tcBorders>
            <w:vAlign w:val="center"/>
          </w:tcPr>
          <w:p>
            <w:pPr>
              <w:rPr>
                <w:rFonts w:ascii="Times New Roman" w:hAnsi="Times New Roman" w:eastAsia="宋体" w:cs="Times New Roman"/>
                <w:color w:val="000000"/>
                <w:szCs w:val="21"/>
              </w:rPr>
            </w:pPr>
            <w:r>
              <w:rPr>
                <w:rFonts w:ascii="Times New Roman" w:hAnsi="Times New Roman" w:eastAsia="宋体" w:cs="Times New Roman"/>
                <w:color w:val="000000"/>
                <w:szCs w:val="21"/>
              </w:rPr>
              <w:t>符合第二章“</w:t>
            </w:r>
            <w:r>
              <w:rPr>
                <w:rFonts w:hint="eastAsia" w:ascii="Times New Roman" w:hAnsi="Times New Roman" w:eastAsia="宋体" w:cs="Times New Roman"/>
                <w:color w:val="000000"/>
                <w:szCs w:val="21"/>
              </w:rPr>
              <w:t>供应商</w:t>
            </w:r>
            <w:r>
              <w:rPr>
                <w:rFonts w:ascii="Times New Roman" w:hAnsi="Times New Roman" w:eastAsia="宋体" w:cs="Times New Roman"/>
                <w:color w:val="000000"/>
                <w:szCs w:val="21"/>
              </w:rPr>
              <w:t>须知”第</w:t>
            </w:r>
            <w:r>
              <w:rPr>
                <w:rFonts w:hint="eastAsia" w:ascii="Times New Roman" w:hAnsi="Times New Roman" w:eastAsia="宋体" w:cs="Times New Roman"/>
                <w:color w:val="000000"/>
                <w:szCs w:val="21"/>
              </w:rPr>
              <w:t>16</w:t>
            </w:r>
            <w:r>
              <w:rPr>
                <w:rFonts w:ascii="Times New Roman" w:hAnsi="Times New Roman" w:eastAsia="宋体" w:cs="Times New Roman"/>
                <w:color w:val="000000"/>
                <w:szCs w:val="21"/>
              </w:rPr>
              <w:t>项规定</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54" w:hRule="atLeast"/>
          <w:jc w:val="center"/>
        </w:trPr>
        <w:tc>
          <w:tcPr>
            <w:tcW w:w="817"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2.1.2</w:t>
            </w:r>
          </w:p>
        </w:tc>
        <w:tc>
          <w:tcPr>
            <w:tcW w:w="817"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符合</w:t>
            </w:r>
          </w:p>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性评</w:t>
            </w:r>
          </w:p>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审标</w:t>
            </w:r>
          </w:p>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准</w:t>
            </w:r>
          </w:p>
        </w:tc>
        <w:tc>
          <w:tcPr>
            <w:tcW w:w="1397"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经营范围</w:t>
            </w:r>
          </w:p>
        </w:tc>
        <w:tc>
          <w:tcPr>
            <w:tcW w:w="6296" w:type="dxa"/>
            <w:tcBorders>
              <w:top w:val="single" w:color="auto" w:sz="8" w:space="0"/>
              <w:left w:val="single" w:color="auto" w:sz="8" w:space="0"/>
              <w:bottom w:val="single" w:color="auto" w:sz="8" w:space="0"/>
              <w:right w:val="single" w:color="auto" w:sz="8" w:space="0"/>
            </w:tcBorders>
            <w:vAlign w:val="center"/>
          </w:tcPr>
          <w:p>
            <w:pPr>
              <w:rPr>
                <w:rFonts w:ascii="Times New Roman" w:hAnsi="Times New Roman" w:eastAsia="宋体" w:cs="Times New Roman"/>
                <w:color w:val="000000"/>
                <w:szCs w:val="21"/>
              </w:rPr>
            </w:pPr>
            <w:r>
              <w:rPr>
                <w:rFonts w:ascii="Times New Roman" w:hAnsi="Times New Roman" w:eastAsia="宋体" w:cs="Times New Roman"/>
                <w:color w:val="000000"/>
                <w:szCs w:val="21"/>
              </w:rPr>
              <w:t>与营业执照一致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717" w:hRule="atLeast"/>
          <w:jc w:val="center"/>
        </w:trPr>
        <w:tc>
          <w:tcPr>
            <w:tcW w:w="81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color w:val="000000"/>
                <w:szCs w:val="21"/>
              </w:rPr>
            </w:pPr>
          </w:p>
        </w:tc>
        <w:tc>
          <w:tcPr>
            <w:tcW w:w="81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color w:val="000000"/>
                <w:szCs w:val="21"/>
              </w:rPr>
            </w:pPr>
          </w:p>
        </w:tc>
        <w:tc>
          <w:tcPr>
            <w:tcW w:w="1397"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Times New Roman" w:hAnsi="Times New Roman" w:eastAsia="宋体" w:cs="Times New Roman"/>
                <w:color w:val="000000"/>
              </w:rPr>
            </w:pPr>
            <w:r>
              <w:rPr>
                <w:rFonts w:ascii="Times New Roman" w:hAnsi="Times New Roman" w:eastAsia="宋体" w:cs="Times New Roman"/>
                <w:color w:val="000000"/>
              </w:rPr>
              <w:t>响应函</w:t>
            </w:r>
          </w:p>
        </w:tc>
        <w:tc>
          <w:tcPr>
            <w:tcW w:w="6296" w:type="dxa"/>
            <w:tcBorders>
              <w:top w:val="single" w:color="auto" w:sz="8" w:space="0"/>
              <w:left w:val="single" w:color="auto" w:sz="8" w:space="0"/>
              <w:bottom w:val="single" w:color="auto" w:sz="8" w:space="0"/>
              <w:right w:val="single" w:color="auto" w:sz="8" w:space="0"/>
            </w:tcBorders>
            <w:vAlign w:val="center"/>
          </w:tcPr>
          <w:p>
            <w:pPr>
              <w:rPr>
                <w:rFonts w:ascii="Times New Roman" w:hAnsi="Times New Roman" w:eastAsia="宋体" w:cs="Times New Roman"/>
                <w:color w:val="000000"/>
              </w:rPr>
            </w:pPr>
            <w:r>
              <w:rPr>
                <w:rFonts w:ascii="Times New Roman" w:hAnsi="Times New Roman" w:eastAsia="宋体" w:cs="Times New Roman"/>
                <w:color w:val="000000"/>
              </w:rPr>
              <w:t>有法定代表人或其委托代理人签字或盖章或者加盖单位公章；符合磋商文件给定格式及内容；响应文件正本中响应函为原件。</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836" w:hRule="atLeast"/>
          <w:jc w:val="center"/>
        </w:trPr>
        <w:tc>
          <w:tcPr>
            <w:tcW w:w="81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color w:val="000000"/>
                <w:szCs w:val="21"/>
              </w:rPr>
            </w:pPr>
          </w:p>
        </w:tc>
        <w:tc>
          <w:tcPr>
            <w:tcW w:w="81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color w:val="000000"/>
                <w:szCs w:val="21"/>
              </w:rPr>
            </w:pPr>
          </w:p>
        </w:tc>
        <w:tc>
          <w:tcPr>
            <w:tcW w:w="1397"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Times New Roman" w:hAnsi="Times New Roman" w:eastAsia="宋体" w:cs="Times New Roman"/>
                <w:color w:val="000000"/>
              </w:rPr>
            </w:pPr>
            <w:r>
              <w:rPr>
                <w:rFonts w:ascii="Times New Roman" w:hAnsi="Times New Roman" w:eastAsia="宋体" w:cs="Times New Roman"/>
                <w:color w:val="000000"/>
              </w:rPr>
              <w:t>法定代表人资格证明书</w:t>
            </w:r>
          </w:p>
        </w:tc>
        <w:tc>
          <w:tcPr>
            <w:tcW w:w="6296" w:type="dxa"/>
            <w:tcBorders>
              <w:top w:val="single" w:color="auto" w:sz="8" w:space="0"/>
              <w:left w:val="single" w:color="auto" w:sz="8" w:space="0"/>
              <w:bottom w:val="single" w:color="auto" w:sz="8" w:space="0"/>
              <w:right w:val="single" w:color="auto" w:sz="8" w:space="0"/>
            </w:tcBorders>
            <w:vAlign w:val="center"/>
          </w:tcPr>
          <w:p>
            <w:pPr>
              <w:rPr>
                <w:rFonts w:ascii="Times New Roman" w:hAnsi="Times New Roman" w:eastAsia="宋体" w:cs="Times New Roman"/>
                <w:color w:val="000000"/>
              </w:rPr>
            </w:pPr>
            <w:r>
              <w:rPr>
                <w:rFonts w:ascii="Times New Roman" w:hAnsi="Times New Roman" w:eastAsia="宋体" w:cs="Times New Roman"/>
                <w:color w:val="000000"/>
              </w:rPr>
              <w:t>符合磋商文件给定格式及内容并加盖单位公章；响应文件正本中法定代表人资格证明书为原件。</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81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color w:val="000000"/>
                <w:szCs w:val="21"/>
              </w:rPr>
            </w:pPr>
          </w:p>
        </w:tc>
        <w:tc>
          <w:tcPr>
            <w:tcW w:w="81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color w:val="000000"/>
                <w:szCs w:val="21"/>
              </w:rPr>
            </w:pPr>
          </w:p>
        </w:tc>
        <w:tc>
          <w:tcPr>
            <w:tcW w:w="1397" w:type="dxa"/>
            <w:vMerge w:val="restart"/>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Times New Roman" w:hAnsi="Times New Roman" w:eastAsia="宋体" w:cs="Times New Roman"/>
                <w:color w:val="000000"/>
              </w:rPr>
            </w:pPr>
            <w:r>
              <w:rPr>
                <w:rFonts w:ascii="Times New Roman" w:hAnsi="Times New Roman" w:eastAsia="宋体" w:cs="Times New Roman"/>
                <w:color w:val="000000"/>
              </w:rPr>
              <w:t>法定代表人授权委托书</w:t>
            </w:r>
          </w:p>
        </w:tc>
        <w:tc>
          <w:tcPr>
            <w:tcW w:w="6296" w:type="dxa"/>
            <w:tcBorders>
              <w:top w:val="single" w:color="auto" w:sz="8" w:space="0"/>
              <w:left w:val="single" w:color="auto" w:sz="8" w:space="0"/>
              <w:bottom w:val="single" w:color="auto" w:sz="8" w:space="0"/>
              <w:right w:val="single" w:color="auto" w:sz="8" w:space="0"/>
            </w:tcBorders>
            <w:vAlign w:val="center"/>
          </w:tcPr>
          <w:p>
            <w:pPr>
              <w:rPr>
                <w:rFonts w:ascii="Times New Roman" w:hAnsi="Times New Roman" w:eastAsia="宋体" w:cs="Times New Roman"/>
                <w:color w:val="000000"/>
              </w:rPr>
            </w:pPr>
            <w:r>
              <w:rPr>
                <w:rFonts w:ascii="Times New Roman" w:hAnsi="Times New Roman" w:eastAsia="宋体" w:cs="Times New Roman"/>
                <w:color w:val="000000"/>
              </w:rPr>
              <w:t>有法定代表人及其委托代理人签字或盖章并加盖单位公章；符合磋商文件给定格式及内容；响应文件正本中法定代表人授权委托书为原件。</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95" w:hRule="atLeast"/>
          <w:jc w:val="center"/>
        </w:trPr>
        <w:tc>
          <w:tcPr>
            <w:tcW w:w="81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color w:val="000000"/>
                <w:szCs w:val="21"/>
              </w:rPr>
            </w:pPr>
          </w:p>
        </w:tc>
        <w:tc>
          <w:tcPr>
            <w:tcW w:w="81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color w:val="000000"/>
                <w:szCs w:val="21"/>
              </w:rPr>
            </w:pPr>
          </w:p>
        </w:tc>
        <w:tc>
          <w:tcPr>
            <w:tcW w:w="1397" w:type="dxa"/>
            <w:vMerge w:val="continue"/>
            <w:tcBorders>
              <w:top w:val="single" w:color="auto" w:sz="8" w:space="0"/>
              <w:left w:val="single" w:color="auto" w:sz="8" w:space="0"/>
              <w:bottom w:val="single" w:color="auto" w:sz="8" w:space="0"/>
              <w:right w:val="single" w:color="auto" w:sz="8" w:space="0"/>
            </w:tcBorders>
            <w:vAlign w:val="center"/>
          </w:tcPr>
          <w:p>
            <w:pPr>
              <w:widowControl/>
              <w:adjustRightInd w:val="0"/>
              <w:snapToGrid w:val="0"/>
              <w:jc w:val="left"/>
              <w:rPr>
                <w:rFonts w:ascii="Times New Roman" w:hAnsi="Times New Roman" w:eastAsia="宋体" w:cs="Times New Roman"/>
                <w:color w:val="000000"/>
              </w:rPr>
            </w:pPr>
          </w:p>
        </w:tc>
        <w:tc>
          <w:tcPr>
            <w:tcW w:w="6296" w:type="dxa"/>
            <w:tcBorders>
              <w:top w:val="single" w:color="auto" w:sz="8" w:space="0"/>
              <w:left w:val="single" w:color="auto" w:sz="8" w:space="0"/>
              <w:bottom w:val="single" w:color="auto" w:sz="8" w:space="0"/>
              <w:right w:val="single" w:color="auto" w:sz="8" w:space="0"/>
            </w:tcBorders>
            <w:vAlign w:val="center"/>
          </w:tcPr>
          <w:p>
            <w:pPr>
              <w:rPr>
                <w:rFonts w:ascii="Times New Roman" w:hAnsi="Times New Roman" w:eastAsia="宋体" w:cs="Times New Roman"/>
                <w:color w:val="000000"/>
              </w:rPr>
            </w:pPr>
            <w:r>
              <w:rPr>
                <w:rFonts w:ascii="Times New Roman" w:hAnsi="Times New Roman" w:eastAsia="宋体" w:cs="Times New Roman"/>
                <w:color w:val="000000"/>
              </w:rPr>
              <w:t>注：响应文件（包括评审过程中的澄清、说明或者补正）由法定代表人签署的，不审查该项。</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64" w:hRule="atLeast"/>
          <w:jc w:val="center"/>
        </w:trPr>
        <w:tc>
          <w:tcPr>
            <w:tcW w:w="81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color w:val="000000"/>
                <w:szCs w:val="21"/>
              </w:rPr>
            </w:pPr>
          </w:p>
        </w:tc>
        <w:tc>
          <w:tcPr>
            <w:tcW w:w="81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color w:val="000000"/>
                <w:szCs w:val="21"/>
              </w:rPr>
            </w:pPr>
          </w:p>
        </w:tc>
        <w:tc>
          <w:tcPr>
            <w:tcW w:w="1397"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Times New Roman" w:hAnsi="Times New Roman" w:eastAsia="宋体" w:cs="Times New Roman"/>
                <w:color w:val="000000"/>
              </w:rPr>
            </w:pPr>
            <w:r>
              <w:rPr>
                <w:rFonts w:ascii="Times New Roman" w:hAnsi="Times New Roman" w:eastAsia="宋体" w:cs="Times New Roman"/>
                <w:color w:val="000000"/>
                <w:szCs w:val="21"/>
              </w:rPr>
              <w:t>磋商报价</w:t>
            </w:r>
          </w:p>
        </w:tc>
        <w:tc>
          <w:tcPr>
            <w:tcW w:w="6296" w:type="dxa"/>
            <w:tcBorders>
              <w:top w:val="single" w:color="auto" w:sz="8" w:space="0"/>
              <w:left w:val="single" w:color="auto" w:sz="8" w:space="0"/>
              <w:bottom w:val="single" w:color="auto" w:sz="8" w:space="0"/>
              <w:right w:val="single" w:color="auto" w:sz="8" w:space="0"/>
            </w:tcBorders>
            <w:vAlign w:val="center"/>
          </w:tcPr>
          <w:p>
            <w:pPr>
              <w:rPr>
                <w:rFonts w:ascii="Times New Roman" w:hAnsi="Times New Roman" w:eastAsia="宋体" w:cs="Times New Roman"/>
                <w:color w:val="000000"/>
              </w:rPr>
            </w:pPr>
            <w:r>
              <w:rPr>
                <w:rFonts w:ascii="Times New Roman" w:hAnsi="Times New Roman" w:eastAsia="宋体" w:cs="Times New Roman"/>
                <w:color w:val="000000"/>
              </w:rPr>
              <w:t>完整且只有一个有效报价</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54" w:hRule="atLeast"/>
          <w:jc w:val="center"/>
        </w:trPr>
        <w:tc>
          <w:tcPr>
            <w:tcW w:w="81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color w:val="000000"/>
                <w:szCs w:val="21"/>
              </w:rPr>
            </w:pPr>
          </w:p>
        </w:tc>
        <w:tc>
          <w:tcPr>
            <w:tcW w:w="81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color w:val="000000"/>
                <w:szCs w:val="21"/>
              </w:rPr>
            </w:pPr>
          </w:p>
        </w:tc>
        <w:tc>
          <w:tcPr>
            <w:tcW w:w="1397"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szCs w:val="21"/>
              </w:rPr>
              <w:t>报价</w:t>
            </w:r>
            <w:r>
              <w:rPr>
                <w:rFonts w:ascii="Times New Roman" w:hAnsi="Times New Roman" w:eastAsia="宋体" w:cs="Times New Roman"/>
                <w:color w:val="000000"/>
                <w:szCs w:val="21"/>
              </w:rPr>
              <w:t>有效期</w:t>
            </w:r>
          </w:p>
        </w:tc>
        <w:tc>
          <w:tcPr>
            <w:tcW w:w="6296" w:type="dxa"/>
            <w:tcBorders>
              <w:top w:val="single" w:color="auto" w:sz="8" w:space="0"/>
              <w:left w:val="single" w:color="auto" w:sz="8" w:space="0"/>
              <w:bottom w:val="single" w:color="auto" w:sz="8" w:space="0"/>
              <w:right w:val="single" w:color="auto" w:sz="8" w:space="0"/>
            </w:tcBorders>
            <w:vAlign w:val="center"/>
          </w:tcPr>
          <w:p>
            <w:pPr>
              <w:rPr>
                <w:rFonts w:ascii="Times New Roman" w:hAnsi="Times New Roman" w:eastAsia="宋体" w:cs="Times New Roman"/>
                <w:color w:val="000000"/>
                <w:szCs w:val="21"/>
              </w:rPr>
            </w:pPr>
            <w:r>
              <w:rPr>
                <w:rFonts w:ascii="Times New Roman" w:hAnsi="Times New Roman" w:eastAsia="宋体" w:cs="Times New Roman"/>
                <w:color w:val="000000"/>
                <w:szCs w:val="21"/>
              </w:rPr>
              <w:t>符合第二章“</w:t>
            </w:r>
            <w:r>
              <w:rPr>
                <w:rFonts w:hint="eastAsia" w:ascii="Times New Roman" w:hAnsi="Times New Roman" w:eastAsia="宋体" w:cs="Times New Roman"/>
                <w:color w:val="000000"/>
                <w:szCs w:val="21"/>
              </w:rPr>
              <w:t>供应商</w:t>
            </w:r>
            <w:r>
              <w:rPr>
                <w:rFonts w:ascii="Times New Roman" w:hAnsi="Times New Roman" w:eastAsia="宋体" w:cs="Times New Roman"/>
                <w:color w:val="000000"/>
                <w:szCs w:val="21"/>
              </w:rPr>
              <w:t>须知”第</w:t>
            </w:r>
            <w:r>
              <w:rPr>
                <w:rFonts w:hint="eastAsia" w:ascii="Times New Roman" w:hAnsi="Times New Roman" w:eastAsia="宋体" w:cs="Times New Roman"/>
                <w:color w:val="000000"/>
                <w:szCs w:val="21"/>
              </w:rPr>
              <w:t>15</w:t>
            </w:r>
            <w:r>
              <w:rPr>
                <w:rFonts w:ascii="Times New Roman" w:hAnsi="Times New Roman" w:eastAsia="宋体" w:cs="Times New Roman"/>
                <w:color w:val="000000"/>
                <w:szCs w:val="21"/>
              </w:rPr>
              <w:t>项规定</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54" w:hRule="atLeast"/>
          <w:jc w:val="center"/>
        </w:trPr>
        <w:tc>
          <w:tcPr>
            <w:tcW w:w="81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color w:val="000000"/>
                <w:szCs w:val="21"/>
              </w:rPr>
            </w:pPr>
          </w:p>
        </w:tc>
        <w:tc>
          <w:tcPr>
            <w:tcW w:w="81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color w:val="000000"/>
                <w:szCs w:val="21"/>
              </w:rPr>
            </w:pPr>
          </w:p>
        </w:tc>
        <w:tc>
          <w:tcPr>
            <w:tcW w:w="1397"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实质性条件</w:t>
            </w:r>
          </w:p>
        </w:tc>
        <w:tc>
          <w:tcPr>
            <w:tcW w:w="6296" w:type="dxa"/>
            <w:tcBorders>
              <w:top w:val="single" w:color="auto" w:sz="8" w:space="0"/>
              <w:left w:val="single" w:color="auto" w:sz="8" w:space="0"/>
              <w:bottom w:val="single" w:color="auto" w:sz="8" w:space="0"/>
              <w:right w:val="single" w:color="auto" w:sz="8" w:space="0"/>
            </w:tcBorders>
            <w:vAlign w:val="center"/>
          </w:tcPr>
          <w:p>
            <w:pPr>
              <w:rPr>
                <w:rFonts w:ascii="Times New Roman" w:hAnsi="Times New Roman" w:eastAsia="宋体" w:cs="Times New Roman"/>
                <w:color w:val="000000"/>
                <w:szCs w:val="21"/>
              </w:rPr>
            </w:pPr>
            <w:r>
              <w:rPr>
                <w:rFonts w:ascii="Times New Roman" w:hAnsi="Times New Roman" w:eastAsia="宋体" w:cs="Times New Roman"/>
                <w:color w:val="000000"/>
                <w:szCs w:val="21"/>
              </w:rPr>
              <w:t>实质性响应磋商文件中标注★条款内容</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54" w:hRule="atLeast"/>
          <w:jc w:val="center"/>
        </w:trPr>
        <w:tc>
          <w:tcPr>
            <w:tcW w:w="9327" w:type="dxa"/>
            <w:gridSpan w:val="4"/>
            <w:tcBorders>
              <w:top w:val="single" w:color="auto" w:sz="8" w:space="0"/>
              <w:left w:val="single" w:color="auto" w:sz="8" w:space="0"/>
              <w:bottom w:val="single" w:color="auto" w:sz="8" w:space="0"/>
              <w:right w:val="single" w:color="auto" w:sz="8" w:space="0"/>
            </w:tcBorders>
            <w:vAlign w:val="center"/>
          </w:tcPr>
          <w:p>
            <w:pPr>
              <w:rPr>
                <w:rFonts w:ascii="Times New Roman" w:hAnsi="Times New Roman" w:eastAsia="宋体"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634"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eastAsia="宋体" w:cs="Times New Roman"/>
                <w:color w:val="000000"/>
                <w:szCs w:val="21"/>
              </w:rPr>
            </w:pPr>
            <w:r>
              <w:rPr>
                <w:rFonts w:ascii="Times New Roman" w:hAnsi="Times New Roman" w:eastAsia="宋体" w:cs="Times New Roman"/>
                <w:b/>
                <w:color w:val="000000"/>
                <w:szCs w:val="21"/>
              </w:rPr>
              <w:t>条款号</w:t>
            </w:r>
          </w:p>
        </w:tc>
        <w:tc>
          <w:tcPr>
            <w:tcW w:w="1397"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Times New Roman" w:hAnsi="Times New Roman" w:eastAsia="宋体" w:cs="Times New Roman"/>
                <w:b/>
                <w:color w:val="000000"/>
                <w:szCs w:val="21"/>
              </w:rPr>
            </w:pPr>
            <w:r>
              <w:rPr>
                <w:rFonts w:ascii="Times New Roman" w:hAnsi="Times New Roman" w:eastAsia="宋体" w:cs="Times New Roman"/>
                <w:b/>
                <w:color w:val="000000"/>
                <w:szCs w:val="21"/>
              </w:rPr>
              <w:t>条款内容</w:t>
            </w:r>
          </w:p>
        </w:tc>
        <w:tc>
          <w:tcPr>
            <w:tcW w:w="6296"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eastAsia="宋体" w:cs="Times New Roman"/>
                <w:b/>
                <w:color w:val="000000"/>
                <w:szCs w:val="21"/>
              </w:rPr>
            </w:pPr>
            <w:r>
              <w:rPr>
                <w:rFonts w:ascii="Times New Roman" w:hAnsi="Times New Roman" w:eastAsia="宋体" w:cs="Times New Roman"/>
                <w:b/>
                <w:color w:val="000000"/>
                <w:szCs w:val="21"/>
              </w:rPr>
              <w:t>编列内容</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15" w:hRule="atLeast"/>
          <w:jc w:val="center"/>
        </w:trPr>
        <w:tc>
          <w:tcPr>
            <w:tcW w:w="1634" w:type="dxa"/>
            <w:gridSpan w:val="2"/>
            <w:vMerge w:val="restart"/>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2.2.1</w:t>
            </w:r>
          </w:p>
        </w:tc>
        <w:tc>
          <w:tcPr>
            <w:tcW w:w="1397" w:type="dxa"/>
            <w:vMerge w:val="restart"/>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分值构成</w:t>
            </w:r>
          </w:p>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（满分100分）</w:t>
            </w:r>
          </w:p>
        </w:tc>
        <w:tc>
          <w:tcPr>
            <w:tcW w:w="6296" w:type="dxa"/>
            <w:tcBorders>
              <w:top w:val="single" w:color="auto" w:sz="8" w:space="0"/>
              <w:left w:val="single" w:color="auto" w:sz="8" w:space="0"/>
              <w:bottom w:val="single" w:color="auto" w:sz="8" w:space="0"/>
              <w:right w:val="single" w:color="auto" w:sz="8" w:space="0"/>
            </w:tcBorders>
            <w:vAlign w:val="center"/>
          </w:tcPr>
          <w:p>
            <w:pPr>
              <w:rPr>
                <w:rFonts w:hint="default"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rPr>
              <w:t>供应商</w:t>
            </w:r>
            <w:r>
              <w:rPr>
                <w:rFonts w:ascii="Times New Roman" w:hAnsi="Times New Roman" w:eastAsia="宋体" w:cs="Times New Roman"/>
                <w:color w:val="000000"/>
                <w:szCs w:val="21"/>
              </w:rPr>
              <w:t>的评审总得分＝F1＋F2</w:t>
            </w:r>
            <w:r>
              <w:rPr>
                <w:rFonts w:hint="eastAsia" w:ascii="Times New Roman" w:hAnsi="Times New Roman" w:eastAsia="宋体" w:cs="Times New Roman"/>
                <w:color w:val="000000"/>
                <w:szCs w:val="21"/>
                <w:lang w:val="en-US" w:eastAsia="zh-CN"/>
              </w:rPr>
              <w:t>+F3</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835" w:hRule="atLeast"/>
          <w:jc w:val="center"/>
        </w:trPr>
        <w:tc>
          <w:tcPr>
            <w:tcW w:w="1634" w:type="dxa"/>
            <w:gridSpan w:val="2"/>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color w:val="000000"/>
                <w:szCs w:val="21"/>
              </w:rPr>
            </w:pPr>
          </w:p>
        </w:tc>
        <w:tc>
          <w:tcPr>
            <w:tcW w:w="1397" w:type="dxa"/>
            <w:vMerge w:val="continue"/>
            <w:tcBorders>
              <w:top w:val="single" w:color="auto" w:sz="8" w:space="0"/>
              <w:left w:val="single" w:color="auto" w:sz="8" w:space="0"/>
              <w:bottom w:val="single" w:color="auto" w:sz="8" w:space="0"/>
              <w:right w:val="single" w:color="auto" w:sz="8" w:space="0"/>
            </w:tcBorders>
            <w:vAlign w:val="center"/>
          </w:tcPr>
          <w:p>
            <w:pPr>
              <w:widowControl/>
              <w:adjustRightInd w:val="0"/>
              <w:snapToGrid w:val="0"/>
              <w:jc w:val="left"/>
              <w:rPr>
                <w:rFonts w:ascii="Times New Roman" w:hAnsi="Times New Roman" w:eastAsia="宋体" w:cs="Times New Roman"/>
                <w:color w:val="000000"/>
                <w:szCs w:val="21"/>
              </w:rPr>
            </w:pPr>
          </w:p>
        </w:tc>
        <w:tc>
          <w:tcPr>
            <w:tcW w:w="6296" w:type="dxa"/>
            <w:tcBorders>
              <w:top w:val="single" w:color="auto" w:sz="8" w:space="0"/>
              <w:left w:val="single" w:color="auto" w:sz="8" w:space="0"/>
              <w:bottom w:val="single" w:color="auto" w:sz="8" w:space="0"/>
              <w:right w:val="single" w:color="auto" w:sz="8" w:space="0"/>
            </w:tcBorders>
            <w:vAlign w:val="center"/>
          </w:tcPr>
          <w:p>
            <w:pPr>
              <w:ind w:left="1258" w:hanging="1258"/>
              <w:rPr>
                <w:rFonts w:hint="default" w:ascii="Times New Roman" w:hAnsi="Times New Roman" w:cs="Times New Roman"/>
              </w:rPr>
            </w:pPr>
            <w:r>
              <w:rPr>
                <w:rFonts w:hint="default" w:ascii="Times New Roman" w:hAnsi="Times New Roman" w:cs="Times New Roman"/>
              </w:rPr>
              <w:t>磋商报价（F1）：</w:t>
            </w:r>
            <w:r>
              <w:rPr>
                <w:rFonts w:hint="eastAsia" w:ascii="Times New Roman" w:hAnsi="Times New Roman" w:cs="Times New Roman"/>
                <w:lang w:val="en-US" w:eastAsia="zh-CN"/>
              </w:rPr>
              <w:t>5</w:t>
            </w:r>
            <w:r>
              <w:rPr>
                <w:rFonts w:hint="default" w:ascii="Times New Roman" w:hAnsi="Times New Roman" w:cs="Times New Roman"/>
              </w:rPr>
              <w:t>0分；</w:t>
            </w:r>
          </w:p>
          <w:p>
            <w:pPr>
              <w:rPr>
                <w:rFonts w:hint="default" w:ascii="Times New Roman" w:hAnsi="Times New Roman" w:cs="Times New Roman"/>
              </w:rPr>
            </w:pPr>
            <w:r>
              <w:rPr>
                <w:rFonts w:hint="default" w:ascii="Times New Roman" w:hAnsi="Times New Roman" w:cs="Times New Roman"/>
              </w:rPr>
              <w:t>技术部分（F2）：</w:t>
            </w:r>
            <w:r>
              <w:rPr>
                <w:rFonts w:hint="eastAsia" w:ascii="Times New Roman" w:hAnsi="Times New Roman" w:cs="Times New Roman"/>
                <w:lang w:val="en-US" w:eastAsia="zh-CN"/>
              </w:rPr>
              <w:t>30</w:t>
            </w:r>
            <w:r>
              <w:rPr>
                <w:rFonts w:hint="default" w:ascii="Times New Roman" w:hAnsi="Times New Roman" w:cs="Times New Roman"/>
              </w:rPr>
              <w:t>分。</w:t>
            </w:r>
          </w:p>
          <w:p>
            <w:r>
              <w:rPr>
                <w:rFonts w:hint="default" w:ascii="Times New Roman" w:hAnsi="Times New Roman" w:cs="Times New Roman"/>
                <w:lang w:val="en-US" w:eastAsia="zh-CN"/>
              </w:rPr>
              <w:t>商务</w:t>
            </w:r>
            <w:r>
              <w:rPr>
                <w:rFonts w:hint="default" w:ascii="Times New Roman" w:hAnsi="Times New Roman" w:cs="Times New Roman"/>
              </w:rPr>
              <w:t>部分（F</w:t>
            </w:r>
            <w:r>
              <w:rPr>
                <w:rFonts w:hint="default" w:ascii="Times New Roman" w:hAnsi="Times New Roman" w:cs="Times New Roman"/>
                <w:lang w:val="en-US" w:eastAsia="zh-CN"/>
              </w:rPr>
              <w:t>3</w:t>
            </w:r>
            <w:r>
              <w:rPr>
                <w:rFonts w:hint="default" w:ascii="Times New Roman" w:hAnsi="Times New Roman" w:cs="Times New Roman"/>
              </w:rPr>
              <w:t>）：</w:t>
            </w:r>
            <w:r>
              <w:rPr>
                <w:rFonts w:hint="eastAsia" w:ascii="Times New Roman" w:hAnsi="Times New Roman" w:cs="Times New Roman"/>
                <w:lang w:val="en-US" w:eastAsia="zh-CN"/>
              </w:rPr>
              <w:t>20</w:t>
            </w:r>
            <w:r>
              <w:rPr>
                <w:rFonts w:hint="default" w:ascii="Times New Roman" w:hAnsi="Times New Roman" w:cs="Times New Roman"/>
              </w:rPr>
              <w:t>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73" w:hRule="atLeast"/>
          <w:jc w:val="center"/>
        </w:trPr>
        <w:tc>
          <w:tcPr>
            <w:tcW w:w="1634"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2.2.2</w:t>
            </w:r>
          </w:p>
        </w:tc>
        <w:tc>
          <w:tcPr>
            <w:tcW w:w="1397"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Times New Roman" w:hAnsi="Times New Roman" w:eastAsia="宋体" w:cs="Times New Roman"/>
                <w:b/>
                <w:color w:val="000000"/>
                <w:szCs w:val="21"/>
              </w:rPr>
            </w:pPr>
            <w:r>
              <w:rPr>
                <w:rFonts w:ascii="Times New Roman" w:hAnsi="Times New Roman" w:eastAsia="宋体" w:cs="Times New Roman"/>
                <w:color w:val="000000"/>
                <w:kern w:val="0"/>
                <w:szCs w:val="21"/>
              </w:rPr>
              <w:t>评审基准价计算方法</w:t>
            </w:r>
          </w:p>
        </w:tc>
        <w:tc>
          <w:tcPr>
            <w:tcW w:w="6296" w:type="dxa"/>
            <w:tcBorders>
              <w:top w:val="single" w:color="auto" w:sz="8" w:space="0"/>
              <w:left w:val="single" w:color="auto" w:sz="8" w:space="0"/>
              <w:bottom w:val="single" w:color="auto" w:sz="8" w:space="0"/>
              <w:right w:val="single" w:color="auto" w:sz="8" w:space="0"/>
            </w:tcBorders>
            <w:vAlign w:val="center"/>
          </w:tcPr>
          <w:p>
            <w:pPr>
              <w:adjustRightInd w:val="0"/>
              <w:snapToGrid w:val="0"/>
              <w:rPr>
                <w:rFonts w:ascii="Times New Roman" w:hAnsi="Times New Roman" w:eastAsia="宋体" w:cs="Times New Roman"/>
                <w:b/>
                <w:color w:val="000000"/>
                <w:szCs w:val="21"/>
              </w:rPr>
            </w:pPr>
            <w:r>
              <w:rPr>
                <w:rFonts w:ascii="Times New Roman" w:hAnsi="Times New Roman" w:eastAsia="宋体" w:cs="Times New Roman"/>
                <w:color w:val="000000"/>
                <w:kern w:val="0"/>
                <w:szCs w:val="21"/>
              </w:rPr>
              <w:t>满足磋商文件要求且</w:t>
            </w:r>
            <w:r>
              <w:rPr>
                <w:rFonts w:hint="eastAsia" w:ascii="Times New Roman" w:hAnsi="Times New Roman" w:eastAsia="宋体" w:cs="Times New Roman"/>
                <w:color w:val="000000"/>
                <w:kern w:val="0"/>
                <w:szCs w:val="21"/>
              </w:rPr>
              <w:t>报价（二次）报价</w:t>
            </w:r>
            <w:r>
              <w:rPr>
                <w:rFonts w:ascii="Times New Roman" w:hAnsi="Times New Roman" w:eastAsia="宋体" w:cs="Times New Roman"/>
                <w:color w:val="000000"/>
                <w:kern w:val="0"/>
                <w:szCs w:val="21"/>
              </w:rPr>
              <w:t>最低的</w:t>
            </w:r>
            <w:r>
              <w:rPr>
                <w:rFonts w:hint="eastAsia" w:ascii="Times New Roman" w:hAnsi="Times New Roman" w:eastAsia="宋体" w:cs="Times New Roman"/>
                <w:color w:val="000000"/>
                <w:kern w:val="0"/>
                <w:szCs w:val="21"/>
              </w:rPr>
              <w:t>投标</w:t>
            </w:r>
            <w:r>
              <w:rPr>
                <w:rFonts w:ascii="Times New Roman" w:hAnsi="Times New Roman" w:eastAsia="宋体" w:cs="Times New Roman"/>
                <w:color w:val="000000"/>
                <w:kern w:val="0"/>
                <w:szCs w:val="21"/>
              </w:rPr>
              <w:t>报价为</w:t>
            </w:r>
            <w:r>
              <w:rPr>
                <w:rFonts w:hint="eastAsia" w:ascii="Times New Roman" w:hAnsi="Times New Roman" w:eastAsia="宋体" w:cs="Times New Roman"/>
                <w:color w:val="000000"/>
                <w:kern w:val="0"/>
                <w:szCs w:val="21"/>
              </w:rPr>
              <w:t>磋商</w:t>
            </w:r>
            <w:r>
              <w:rPr>
                <w:rFonts w:ascii="Times New Roman" w:hAnsi="Times New Roman" w:eastAsia="宋体" w:cs="Times New Roman"/>
                <w:color w:val="000000"/>
                <w:kern w:val="0"/>
                <w:szCs w:val="21"/>
              </w:rPr>
              <w:t>基准价</w:t>
            </w:r>
          </w:p>
        </w:tc>
      </w:tr>
    </w:tbl>
    <w:p>
      <w:pPr>
        <w:rPr>
          <w:rFonts w:ascii="Times New Roman" w:hAnsi="Times New Roman" w:cs="Times New Roman"/>
          <w:color w:val="000000"/>
          <w:szCs w:val="21"/>
        </w:rPr>
      </w:pPr>
    </w:p>
    <w:p>
      <w:pPr>
        <w:rPr>
          <w:rFonts w:ascii="Times New Roman" w:hAnsi="Times New Roman" w:cs="Times New Roman"/>
          <w:color w:val="000000"/>
          <w:szCs w:val="21"/>
        </w:rPr>
      </w:pPr>
    </w:p>
    <w:p>
      <w:pPr>
        <w:rPr>
          <w:rFonts w:ascii="Times New Roman" w:hAnsi="Times New Roman" w:cs="Times New Roman"/>
          <w:color w:val="000000"/>
          <w:szCs w:val="21"/>
        </w:rPr>
      </w:pPr>
    </w:p>
    <w:p>
      <w:pPr>
        <w:rPr>
          <w:rFonts w:ascii="Times New Roman" w:hAnsi="Times New Roman" w:cs="Times New Roman"/>
          <w:color w:val="000000"/>
          <w:szCs w:val="21"/>
        </w:rPr>
      </w:pPr>
    </w:p>
    <w:p>
      <w:pPr>
        <w:rPr>
          <w:rFonts w:ascii="Times New Roman" w:hAnsi="Times New Roman" w:cs="Times New Roman"/>
          <w:color w:val="000000"/>
          <w:szCs w:val="21"/>
        </w:rPr>
      </w:pPr>
    </w:p>
    <w:p>
      <w:pPr>
        <w:rPr>
          <w:rFonts w:hint="eastAsia" w:ascii="宋体" w:hAnsi="宋体" w:cs="宋体" w:eastAsiaTheme="minorEastAsia"/>
          <w:sz w:val="24"/>
          <w:lang w:eastAsia="zh-CN"/>
        </w:rPr>
      </w:pPr>
      <w:r>
        <w:rPr>
          <w:rFonts w:ascii="Times New Roman" w:hAnsi="Times New Roman" w:cs="Times New Roman"/>
          <w:color w:val="000000"/>
          <w:szCs w:val="21"/>
        </w:rPr>
        <w:t>续表1</w:t>
      </w:r>
    </w:p>
    <w:tbl>
      <w:tblPr>
        <w:tblStyle w:val="18"/>
        <w:tblW w:w="9434"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817"/>
        <w:gridCol w:w="817"/>
        <w:gridCol w:w="1665"/>
        <w:gridCol w:w="6135"/>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634" w:type="dxa"/>
            <w:gridSpan w:val="2"/>
            <w:tcBorders>
              <w:top w:val="single" w:color="auto" w:sz="8" w:space="0"/>
              <w:left w:val="single" w:color="auto" w:sz="8" w:space="0"/>
              <w:bottom w:val="single" w:color="auto" w:sz="8" w:space="0"/>
              <w:right w:val="single" w:color="auto" w:sz="6" w:space="0"/>
            </w:tcBorders>
            <w:vAlign w:val="center"/>
          </w:tcPr>
          <w:p>
            <w:pPr>
              <w:jc w:val="center"/>
              <w:rPr>
                <w:rFonts w:ascii="Times New Roman" w:hAnsi="Times New Roman" w:eastAsia="宋体" w:cs="Times New Roman"/>
                <w:color w:val="000000"/>
                <w:szCs w:val="21"/>
              </w:rPr>
            </w:pPr>
            <w:r>
              <w:rPr>
                <w:rFonts w:ascii="Times New Roman" w:hAnsi="Times New Roman" w:eastAsia="宋体" w:cs="Times New Roman"/>
                <w:b/>
                <w:color w:val="000000"/>
                <w:szCs w:val="21"/>
              </w:rPr>
              <w:t>条款号</w:t>
            </w:r>
          </w:p>
        </w:tc>
        <w:tc>
          <w:tcPr>
            <w:tcW w:w="1665" w:type="dxa"/>
            <w:tcBorders>
              <w:top w:val="single" w:color="auto" w:sz="8" w:space="0"/>
              <w:left w:val="single" w:color="auto" w:sz="6" w:space="0"/>
              <w:bottom w:val="single" w:color="auto" w:sz="8" w:space="0"/>
              <w:right w:val="single" w:color="auto" w:sz="6" w:space="0"/>
            </w:tcBorders>
            <w:vAlign w:val="center"/>
          </w:tcPr>
          <w:p>
            <w:pPr>
              <w:jc w:val="center"/>
              <w:rPr>
                <w:rFonts w:ascii="Times New Roman" w:hAnsi="Times New Roman" w:eastAsia="宋体" w:cs="Times New Roman"/>
                <w:b/>
                <w:color w:val="000000"/>
                <w:szCs w:val="21"/>
              </w:rPr>
            </w:pPr>
            <w:r>
              <w:rPr>
                <w:rFonts w:ascii="Times New Roman" w:hAnsi="Times New Roman" w:eastAsia="宋体" w:cs="Times New Roman"/>
                <w:b/>
                <w:color w:val="000000"/>
                <w:szCs w:val="21"/>
              </w:rPr>
              <w:t>评分因素</w:t>
            </w:r>
          </w:p>
        </w:tc>
        <w:tc>
          <w:tcPr>
            <w:tcW w:w="6135" w:type="dxa"/>
            <w:tcBorders>
              <w:top w:val="single" w:color="auto" w:sz="8" w:space="0"/>
              <w:left w:val="single" w:color="auto" w:sz="6" w:space="0"/>
              <w:bottom w:val="single" w:color="auto" w:sz="8" w:space="0"/>
              <w:right w:val="single" w:color="auto" w:sz="8" w:space="0"/>
            </w:tcBorders>
            <w:vAlign w:val="center"/>
          </w:tcPr>
          <w:p>
            <w:pPr>
              <w:jc w:val="center"/>
              <w:rPr>
                <w:rFonts w:ascii="Times New Roman" w:hAnsi="Times New Roman" w:eastAsia="宋体" w:cs="Times New Roman"/>
                <w:b/>
                <w:color w:val="000000"/>
                <w:szCs w:val="21"/>
              </w:rPr>
            </w:pPr>
            <w:r>
              <w:rPr>
                <w:rFonts w:ascii="Times New Roman" w:hAnsi="Times New Roman" w:eastAsia="宋体" w:cs="Times New Roman"/>
                <w:b/>
                <w:color w:val="000000"/>
                <w:szCs w:val="21"/>
              </w:rPr>
              <w:t>评分标准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879" w:hRule="atLeast"/>
          <w:jc w:val="center"/>
        </w:trPr>
        <w:tc>
          <w:tcPr>
            <w:tcW w:w="817" w:type="dxa"/>
            <w:vMerge w:val="restart"/>
            <w:tcBorders>
              <w:top w:val="single" w:color="auto" w:sz="8" w:space="0"/>
              <w:left w:val="single" w:color="auto" w:sz="8" w:space="0"/>
              <w:right w:val="single" w:color="auto" w:sz="6" w:space="0"/>
            </w:tcBorders>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2.2.3（1）</w:t>
            </w:r>
          </w:p>
        </w:tc>
        <w:tc>
          <w:tcPr>
            <w:tcW w:w="817" w:type="dxa"/>
            <w:vMerge w:val="restart"/>
            <w:tcBorders>
              <w:top w:val="single" w:color="auto" w:sz="8" w:space="0"/>
              <w:left w:val="single" w:color="auto" w:sz="6" w:space="0"/>
              <w:right w:val="single" w:color="auto" w:sz="6" w:space="0"/>
            </w:tcBorders>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磋商报价</w:t>
            </w:r>
          </w:p>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（F1）</w:t>
            </w:r>
          </w:p>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评分标准</w:t>
            </w:r>
          </w:p>
        </w:tc>
        <w:tc>
          <w:tcPr>
            <w:tcW w:w="1665" w:type="dxa"/>
            <w:vMerge w:val="restart"/>
            <w:tcBorders>
              <w:top w:val="single" w:color="auto" w:sz="8" w:space="0"/>
              <w:left w:val="single" w:color="auto" w:sz="6" w:space="0"/>
              <w:right w:val="single" w:color="auto" w:sz="6" w:space="0"/>
            </w:tcBorders>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磋商报价评分计算公式</w:t>
            </w:r>
          </w:p>
        </w:tc>
        <w:tc>
          <w:tcPr>
            <w:tcW w:w="6135" w:type="dxa"/>
            <w:tcBorders>
              <w:top w:val="single" w:color="auto" w:sz="8" w:space="0"/>
              <w:left w:val="single" w:color="auto" w:sz="6" w:space="0"/>
              <w:bottom w:val="single" w:color="auto" w:sz="4" w:space="0"/>
              <w:right w:val="single" w:color="auto" w:sz="8" w:space="0"/>
            </w:tcBorders>
            <w:vAlign w:val="center"/>
          </w:tcPr>
          <w:p>
            <w:pPr>
              <w:spacing w:line="276" w:lineRule="auto"/>
              <w:jc w:val="left"/>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F1＝（</w:t>
            </w:r>
            <w:r>
              <w:rPr>
                <w:rFonts w:hint="default" w:ascii="Times New Roman" w:hAnsi="Times New Roman" w:eastAsia="宋体" w:cs="Times New Roman"/>
                <w:color w:val="000000"/>
                <w:kern w:val="0"/>
                <w:sz w:val="21"/>
                <w:szCs w:val="21"/>
              </w:rPr>
              <w:t>磋商基准价/最后磋商报价）</w:t>
            </w:r>
            <w:r>
              <w:rPr>
                <w:rFonts w:hint="default" w:ascii="Times New Roman" w:hAnsi="Times New Roman" w:eastAsia="宋体" w:cs="Times New Roman"/>
                <w:color w:val="000000"/>
                <w:sz w:val="21"/>
                <w:szCs w:val="21"/>
              </w:rPr>
              <w:t>×</w:t>
            </w:r>
            <w:r>
              <w:rPr>
                <w:rFonts w:hint="eastAsia" w:ascii="Times New Roman" w:hAnsi="Times New Roman" w:eastAsia="宋体" w:cs="Times New Roman"/>
                <w:color w:val="000000"/>
                <w:sz w:val="21"/>
                <w:szCs w:val="21"/>
                <w:lang w:val="en-US" w:eastAsia="zh-CN"/>
              </w:rPr>
              <w:t>5</w:t>
            </w:r>
            <w:r>
              <w:rPr>
                <w:rFonts w:hint="default" w:ascii="Times New Roman" w:hAnsi="Times New Roman" w:eastAsia="宋体" w:cs="Times New Roman"/>
                <w:color w:val="000000"/>
                <w:sz w:val="21"/>
                <w:szCs w:val="21"/>
              </w:rPr>
              <w:t>0。</w:t>
            </w:r>
          </w:p>
          <w:p>
            <w:pPr>
              <w:spacing w:line="276" w:lineRule="auto"/>
              <w:jc w:val="left"/>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注：磋商报价评审以“</w:t>
            </w:r>
            <w:r>
              <w:rPr>
                <w:rFonts w:hint="default" w:ascii="Times New Roman" w:hAnsi="Times New Roman" w:eastAsia="宋体" w:cs="Times New Roman"/>
                <w:color w:val="000000"/>
                <w:kern w:val="0"/>
                <w:sz w:val="21"/>
                <w:szCs w:val="21"/>
              </w:rPr>
              <w:t>最终报价”进行评审</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1130" w:hRule="atLeast"/>
          <w:jc w:val="center"/>
        </w:trPr>
        <w:tc>
          <w:tcPr>
            <w:tcW w:w="817" w:type="dxa"/>
            <w:vMerge w:val="continue"/>
            <w:tcBorders>
              <w:left w:val="single" w:color="auto" w:sz="8" w:space="0"/>
              <w:bottom w:val="single" w:color="auto" w:sz="4" w:space="0"/>
              <w:right w:val="single" w:color="auto" w:sz="6" w:space="0"/>
            </w:tcBorders>
            <w:vAlign w:val="center"/>
          </w:tcPr>
          <w:p>
            <w:pPr>
              <w:jc w:val="center"/>
              <w:rPr>
                <w:rFonts w:hint="default" w:ascii="Times New Roman" w:hAnsi="Times New Roman" w:eastAsia="宋体" w:cs="Times New Roman"/>
                <w:color w:val="000000"/>
                <w:sz w:val="21"/>
                <w:szCs w:val="21"/>
              </w:rPr>
            </w:pPr>
          </w:p>
        </w:tc>
        <w:tc>
          <w:tcPr>
            <w:tcW w:w="817" w:type="dxa"/>
            <w:vMerge w:val="continue"/>
            <w:tcBorders>
              <w:left w:val="single" w:color="auto" w:sz="6" w:space="0"/>
              <w:bottom w:val="single" w:color="auto" w:sz="4" w:space="0"/>
              <w:right w:val="single" w:color="auto" w:sz="6" w:space="0"/>
            </w:tcBorders>
            <w:vAlign w:val="center"/>
          </w:tcPr>
          <w:p>
            <w:pPr>
              <w:jc w:val="center"/>
              <w:rPr>
                <w:rFonts w:hint="default" w:ascii="Times New Roman" w:hAnsi="Times New Roman" w:eastAsia="宋体" w:cs="Times New Roman"/>
                <w:color w:val="000000"/>
                <w:sz w:val="21"/>
                <w:szCs w:val="21"/>
              </w:rPr>
            </w:pPr>
          </w:p>
        </w:tc>
        <w:tc>
          <w:tcPr>
            <w:tcW w:w="1665" w:type="dxa"/>
            <w:vMerge w:val="continue"/>
            <w:tcBorders>
              <w:left w:val="single" w:color="auto" w:sz="6" w:space="0"/>
              <w:bottom w:val="single" w:color="auto" w:sz="6" w:space="0"/>
              <w:right w:val="single" w:color="auto" w:sz="6" w:space="0"/>
            </w:tcBorders>
            <w:vAlign w:val="center"/>
          </w:tcPr>
          <w:p>
            <w:pPr>
              <w:jc w:val="center"/>
              <w:rPr>
                <w:rFonts w:hint="default" w:ascii="Times New Roman" w:hAnsi="Times New Roman" w:eastAsia="宋体" w:cs="Times New Roman"/>
                <w:color w:val="000000"/>
                <w:sz w:val="21"/>
                <w:szCs w:val="21"/>
              </w:rPr>
            </w:pPr>
          </w:p>
        </w:tc>
        <w:tc>
          <w:tcPr>
            <w:tcW w:w="6135" w:type="dxa"/>
            <w:tcBorders>
              <w:top w:val="single" w:color="auto" w:sz="4" w:space="0"/>
              <w:left w:val="single" w:color="auto" w:sz="6" w:space="0"/>
              <w:bottom w:val="single" w:color="auto" w:sz="6" w:space="0"/>
              <w:right w:val="single" w:color="auto" w:sz="8" w:space="0"/>
            </w:tcBorders>
            <w:vAlign w:val="center"/>
          </w:tcPr>
          <w:p>
            <w:pPr>
              <w:rPr>
                <w:rFonts w:hint="default" w:ascii="Times New Roman" w:hAnsi="Times New Roman" w:eastAsia="宋体" w:cs="Times New Roman"/>
                <w:color w:val="000000"/>
                <w:sz w:val="21"/>
                <w:szCs w:val="21"/>
              </w:rPr>
            </w:pPr>
            <w:r>
              <w:rPr>
                <w:rFonts w:hint="default" w:ascii="Times New Roman" w:hAnsi="Times New Roman" w:eastAsia="宋体" w:cs="Times New Roman"/>
                <w:bCs/>
                <w:color w:val="000000"/>
                <w:sz w:val="21"/>
                <w:szCs w:val="21"/>
              </w:rPr>
              <w:t>供应商报价明显低于其他通过符合性审查的供应商的报价，但供应商不能证明其报价合理性的，报价评审得0分；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1091" w:hRule="atLeast"/>
          <w:jc w:val="center"/>
        </w:trPr>
        <w:tc>
          <w:tcPr>
            <w:tcW w:w="817" w:type="dxa"/>
            <w:vMerge w:val="restart"/>
            <w:tcBorders>
              <w:top w:val="single" w:color="auto" w:sz="4" w:space="0"/>
              <w:left w:val="single" w:color="auto" w:sz="4" w:space="0"/>
              <w:bottom w:val="single" w:color="auto" w:sz="4" w:space="0"/>
              <w:right w:val="single" w:color="auto" w:sz="6" w:space="0"/>
            </w:tcBorders>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2.2.3</w:t>
            </w:r>
          </w:p>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w:t>
            </w:r>
          </w:p>
        </w:tc>
        <w:tc>
          <w:tcPr>
            <w:tcW w:w="817" w:type="dxa"/>
            <w:vMerge w:val="restart"/>
            <w:tcBorders>
              <w:top w:val="single" w:color="auto" w:sz="4" w:space="0"/>
              <w:left w:val="single" w:color="auto" w:sz="6" w:space="0"/>
              <w:bottom w:val="single" w:color="auto" w:sz="4" w:space="0"/>
              <w:right w:val="single" w:color="auto" w:sz="4" w:space="0"/>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技术部分（F2）</w:t>
            </w:r>
          </w:p>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评分标准</w:t>
            </w:r>
          </w:p>
          <w:p>
            <w:pPr>
              <w:pStyle w:val="2"/>
              <w:ind w:left="0" w:leftChars="0" w:firstLine="0" w:firstLineChars="0"/>
              <w:rPr>
                <w:rFonts w:hint="default" w:ascii="Times New Roman" w:hAnsi="Times New Roman" w:eastAsia="宋体" w:cs="Times New Roman"/>
                <w:sz w:val="21"/>
                <w:szCs w:val="21"/>
              </w:rPr>
            </w:pPr>
            <w:r>
              <w:rPr>
                <w:rFonts w:hint="default" w:ascii="Times New Roman" w:hAnsi="Times New Roman" w:eastAsia="宋体" w:cs="Times New Roman"/>
                <w:kern w:val="2"/>
                <w:sz w:val="21"/>
                <w:szCs w:val="21"/>
                <w:lang w:val="en-US" w:eastAsia="zh-CN" w:bidi="ar-SA"/>
              </w:rPr>
              <w:t>（满分</w:t>
            </w:r>
            <w:r>
              <w:rPr>
                <w:rFonts w:hint="eastAsia" w:ascii="Times New Roman" w:hAnsi="Times New Roman" w:eastAsia="宋体" w:cs="Times New Roman"/>
                <w:kern w:val="2"/>
                <w:sz w:val="21"/>
                <w:szCs w:val="21"/>
                <w:lang w:val="en-US" w:eastAsia="zh-CN" w:bidi="ar-SA"/>
              </w:rPr>
              <w:t>3</w:t>
            </w:r>
            <w:r>
              <w:rPr>
                <w:rFonts w:hint="default" w:ascii="Times New Roman" w:hAnsi="Times New Roman" w:eastAsia="宋体" w:cs="Times New Roman"/>
                <w:kern w:val="2"/>
                <w:sz w:val="21"/>
                <w:szCs w:val="21"/>
                <w:lang w:val="en-US" w:eastAsia="zh-CN" w:bidi="ar-SA"/>
              </w:rPr>
              <w:t>0分）</w:t>
            </w:r>
          </w:p>
        </w:tc>
        <w:tc>
          <w:tcPr>
            <w:tcW w:w="1665" w:type="dxa"/>
            <w:vMerge w:val="restart"/>
            <w:tcBorders>
              <w:top w:val="single" w:color="auto" w:sz="6" w:space="0"/>
              <w:left w:val="single" w:color="auto" w:sz="4" w:space="0"/>
              <w:right w:val="single" w:color="auto" w:sz="6" w:space="0"/>
            </w:tcBorders>
            <w:vAlign w:val="center"/>
          </w:tcPr>
          <w:p>
            <w:pPr>
              <w:spacing w:line="30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服务程序管理制度服务方案</w:t>
            </w:r>
          </w:p>
          <w:p>
            <w:pPr>
              <w:pStyle w:val="2"/>
              <w:ind w:left="0" w:leftChars="0" w:firstLine="0" w:firstLineChars="0"/>
              <w:rPr>
                <w:rFonts w:hint="default" w:ascii="Times New Roman" w:hAnsi="Times New Roman" w:eastAsia="宋体" w:cs="Times New Roman"/>
                <w:sz w:val="21"/>
                <w:szCs w:val="21"/>
                <w:lang w:val="en-US" w:eastAsia="zh-CN"/>
              </w:rPr>
            </w:pPr>
            <w:r>
              <w:rPr>
                <w:rFonts w:hint="default" w:ascii="Times New Roman" w:hAnsi="Times New Roman" w:eastAsia="宋体" w:cs="Times New Roman"/>
                <w:kern w:val="2"/>
                <w:sz w:val="21"/>
                <w:szCs w:val="21"/>
                <w:lang w:val="en-US" w:eastAsia="zh-CN" w:bidi="ar-SA"/>
              </w:rPr>
              <w:t>（满分</w:t>
            </w:r>
            <w:r>
              <w:rPr>
                <w:rFonts w:hint="eastAsia" w:ascii="Times New Roman" w:hAnsi="Times New Roman" w:eastAsia="宋体" w:cs="Times New Roman"/>
                <w:kern w:val="2"/>
                <w:sz w:val="21"/>
                <w:szCs w:val="21"/>
                <w:lang w:val="en-US" w:eastAsia="zh-CN" w:bidi="ar-SA"/>
              </w:rPr>
              <w:t>25</w:t>
            </w:r>
            <w:r>
              <w:rPr>
                <w:rFonts w:hint="default" w:ascii="Times New Roman" w:hAnsi="Times New Roman" w:eastAsia="宋体" w:cs="Times New Roman"/>
                <w:kern w:val="2"/>
                <w:sz w:val="21"/>
                <w:szCs w:val="21"/>
                <w:lang w:val="en-US" w:eastAsia="zh-CN" w:bidi="ar-SA"/>
              </w:rPr>
              <w:t>分）</w:t>
            </w:r>
          </w:p>
        </w:tc>
        <w:tc>
          <w:tcPr>
            <w:tcW w:w="6135" w:type="dxa"/>
            <w:tcBorders>
              <w:top w:val="single" w:color="auto" w:sz="6" w:space="0"/>
              <w:left w:val="single" w:color="auto" w:sz="6" w:space="0"/>
              <w:bottom w:val="single" w:color="auto" w:sz="6" w:space="0"/>
              <w:right w:val="single" w:color="auto" w:sz="8" w:space="0"/>
            </w:tcBorders>
            <w:vAlign w:val="center"/>
          </w:tcPr>
          <w:p>
            <w:pPr>
              <w:adjustRightInd w:val="0"/>
              <w:snapToGrid w:val="0"/>
              <w:spacing w:line="276" w:lineRule="auto"/>
              <w:jc w:val="left"/>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对供货方案及流程的评审。供货方案及流程整体</w:t>
            </w:r>
            <w:r>
              <w:rPr>
                <w:rFonts w:hint="default" w:ascii="Times New Roman" w:hAnsi="Times New Roman" w:eastAsia="宋体" w:cs="Times New Roman"/>
                <w:color w:val="000000"/>
                <w:sz w:val="21"/>
                <w:szCs w:val="21"/>
                <w:lang w:val="en-US" w:eastAsia="zh-CN"/>
              </w:rPr>
              <w:t>较</w:t>
            </w:r>
            <w:r>
              <w:rPr>
                <w:rFonts w:hint="default" w:ascii="Times New Roman" w:hAnsi="Times New Roman" w:eastAsia="宋体" w:cs="Times New Roman"/>
                <w:color w:val="000000"/>
                <w:sz w:val="21"/>
                <w:szCs w:val="21"/>
              </w:rPr>
              <w:t>合理、针对性</w:t>
            </w:r>
            <w:r>
              <w:rPr>
                <w:rFonts w:hint="default" w:ascii="Times New Roman" w:hAnsi="Times New Roman" w:eastAsia="宋体" w:cs="Times New Roman"/>
                <w:color w:val="000000"/>
                <w:sz w:val="21"/>
                <w:szCs w:val="21"/>
                <w:lang w:val="en-US" w:eastAsia="zh-CN"/>
              </w:rPr>
              <w:t>较</w:t>
            </w:r>
            <w:r>
              <w:rPr>
                <w:rFonts w:hint="default" w:ascii="Times New Roman" w:hAnsi="Times New Roman" w:eastAsia="宋体" w:cs="Times New Roman"/>
                <w:color w:val="000000"/>
                <w:sz w:val="21"/>
                <w:szCs w:val="21"/>
              </w:rPr>
              <w:t>强的得</w:t>
            </w:r>
            <w:r>
              <w:rPr>
                <w:rFonts w:hint="eastAsia" w:ascii="Times New Roman" w:hAnsi="Times New Roman" w:eastAsia="宋体" w:cs="Times New Roman"/>
                <w:color w:val="000000"/>
                <w:sz w:val="21"/>
                <w:szCs w:val="21"/>
                <w:lang w:val="en-US" w:eastAsia="zh-CN"/>
              </w:rPr>
              <w:t>4-5</w:t>
            </w:r>
            <w:r>
              <w:rPr>
                <w:rFonts w:hint="default" w:ascii="Times New Roman" w:hAnsi="Times New Roman" w:eastAsia="宋体" w:cs="Times New Roman"/>
                <w:color w:val="000000"/>
                <w:sz w:val="21"/>
                <w:szCs w:val="21"/>
              </w:rPr>
              <w:t>分；供货方案及流程</w:t>
            </w:r>
            <w:r>
              <w:rPr>
                <w:rFonts w:hint="default" w:ascii="Times New Roman" w:hAnsi="Times New Roman" w:eastAsia="宋体" w:cs="Times New Roman"/>
                <w:color w:val="000000"/>
                <w:sz w:val="21"/>
                <w:szCs w:val="21"/>
                <w:lang w:val="en-US" w:eastAsia="zh-CN"/>
              </w:rPr>
              <w:t>一般</w:t>
            </w:r>
            <w:r>
              <w:rPr>
                <w:rFonts w:hint="default" w:ascii="Times New Roman" w:hAnsi="Times New Roman" w:eastAsia="宋体" w:cs="Times New Roman"/>
                <w:color w:val="000000"/>
                <w:sz w:val="21"/>
                <w:szCs w:val="21"/>
              </w:rPr>
              <w:t>、针对性</w:t>
            </w:r>
            <w:r>
              <w:rPr>
                <w:rFonts w:hint="default" w:ascii="Times New Roman" w:hAnsi="Times New Roman" w:eastAsia="宋体" w:cs="Times New Roman"/>
                <w:color w:val="000000"/>
                <w:sz w:val="21"/>
                <w:szCs w:val="21"/>
                <w:lang w:val="en-US" w:eastAsia="zh-CN"/>
              </w:rPr>
              <w:t>一般</w:t>
            </w:r>
            <w:r>
              <w:rPr>
                <w:rFonts w:hint="default" w:ascii="Times New Roman" w:hAnsi="Times New Roman" w:eastAsia="宋体" w:cs="Times New Roman"/>
                <w:color w:val="000000"/>
                <w:sz w:val="21"/>
                <w:szCs w:val="21"/>
              </w:rPr>
              <w:t>的得</w:t>
            </w:r>
            <w:r>
              <w:rPr>
                <w:rFonts w:hint="eastAsia" w:ascii="Times New Roman" w:hAnsi="Times New Roman" w:eastAsia="宋体" w:cs="Times New Roman"/>
                <w:color w:val="000000"/>
                <w:sz w:val="21"/>
                <w:szCs w:val="21"/>
                <w:lang w:val="en-US" w:eastAsia="zh-CN"/>
              </w:rPr>
              <w:t>2-3</w:t>
            </w:r>
            <w:r>
              <w:rPr>
                <w:rFonts w:hint="default" w:ascii="Times New Roman" w:hAnsi="Times New Roman" w:eastAsia="宋体" w:cs="Times New Roman"/>
                <w:color w:val="000000"/>
                <w:sz w:val="21"/>
                <w:szCs w:val="21"/>
              </w:rPr>
              <w:t>分；供货方案及流程</w:t>
            </w:r>
            <w:r>
              <w:rPr>
                <w:rFonts w:hint="default" w:ascii="Times New Roman" w:hAnsi="Times New Roman" w:eastAsia="宋体" w:cs="Times New Roman"/>
                <w:color w:val="000000"/>
                <w:sz w:val="21"/>
                <w:szCs w:val="21"/>
                <w:lang w:val="en-US" w:eastAsia="zh-CN"/>
              </w:rPr>
              <w:t>差</w:t>
            </w:r>
            <w:r>
              <w:rPr>
                <w:rFonts w:hint="default" w:ascii="Times New Roman" w:hAnsi="Times New Roman" w:eastAsia="宋体" w:cs="Times New Roman"/>
                <w:color w:val="000000"/>
                <w:sz w:val="21"/>
                <w:szCs w:val="21"/>
              </w:rPr>
              <w:t>、</w:t>
            </w:r>
            <w:r>
              <w:rPr>
                <w:rFonts w:hint="default" w:ascii="Times New Roman" w:hAnsi="Times New Roman" w:eastAsia="宋体" w:cs="Times New Roman"/>
                <w:color w:val="000000"/>
                <w:sz w:val="21"/>
                <w:szCs w:val="21"/>
                <w:lang w:val="en-US" w:eastAsia="zh-CN"/>
              </w:rPr>
              <w:t>没有</w:t>
            </w:r>
            <w:r>
              <w:rPr>
                <w:rFonts w:hint="default" w:ascii="Times New Roman" w:hAnsi="Times New Roman" w:eastAsia="宋体" w:cs="Times New Roman"/>
                <w:color w:val="000000"/>
                <w:sz w:val="21"/>
                <w:szCs w:val="21"/>
              </w:rPr>
              <w:t>针对性的得</w:t>
            </w:r>
            <w:r>
              <w:rPr>
                <w:rFonts w:hint="eastAsia" w:ascii="Times New Roman" w:hAnsi="Times New Roman" w:eastAsia="宋体" w:cs="Times New Roman"/>
                <w:color w:val="000000"/>
                <w:sz w:val="21"/>
                <w:szCs w:val="21"/>
                <w:lang w:val="en-US" w:eastAsia="zh-CN"/>
              </w:rPr>
              <w:t>0-1</w:t>
            </w:r>
            <w:r>
              <w:rPr>
                <w:rFonts w:hint="default" w:ascii="Times New Roman" w:hAnsi="Times New Roman" w:eastAsia="宋体" w:cs="Times New Roman"/>
                <w:color w:val="000000"/>
                <w:sz w:val="21"/>
                <w:szCs w:val="21"/>
              </w:rPr>
              <w:t>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1598" w:hRule="atLeast"/>
          <w:jc w:val="center"/>
        </w:trPr>
        <w:tc>
          <w:tcPr>
            <w:tcW w:w="817" w:type="dxa"/>
            <w:vMerge w:val="continue"/>
            <w:tcBorders>
              <w:top w:val="single" w:color="auto" w:sz="4" w:space="0"/>
              <w:left w:val="single" w:color="auto" w:sz="4" w:space="0"/>
              <w:bottom w:val="single" w:color="auto" w:sz="4" w:space="0"/>
              <w:right w:val="single" w:color="auto" w:sz="6" w:space="0"/>
            </w:tcBorders>
            <w:vAlign w:val="center"/>
          </w:tcPr>
          <w:p>
            <w:pPr>
              <w:widowControl/>
              <w:jc w:val="left"/>
              <w:rPr>
                <w:rFonts w:hint="default" w:ascii="Times New Roman" w:hAnsi="Times New Roman" w:eastAsia="宋体" w:cs="Times New Roman"/>
                <w:color w:val="000000"/>
                <w:sz w:val="21"/>
                <w:szCs w:val="21"/>
              </w:rPr>
            </w:pPr>
          </w:p>
        </w:tc>
        <w:tc>
          <w:tcPr>
            <w:tcW w:w="817" w:type="dxa"/>
            <w:vMerge w:val="continue"/>
            <w:tcBorders>
              <w:top w:val="single" w:color="auto" w:sz="4" w:space="0"/>
              <w:left w:val="single" w:color="auto" w:sz="6"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000000"/>
                <w:sz w:val="21"/>
                <w:szCs w:val="21"/>
              </w:rPr>
            </w:pPr>
          </w:p>
        </w:tc>
        <w:tc>
          <w:tcPr>
            <w:tcW w:w="1665" w:type="dxa"/>
            <w:vMerge w:val="continue"/>
            <w:tcBorders>
              <w:left w:val="single" w:color="auto" w:sz="4" w:space="0"/>
              <w:right w:val="single" w:color="auto" w:sz="6" w:space="0"/>
            </w:tcBorders>
            <w:vAlign w:val="center"/>
          </w:tcPr>
          <w:p>
            <w:pPr>
              <w:spacing w:line="300" w:lineRule="exact"/>
              <w:jc w:val="center"/>
              <w:rPr>
                <w:rFonts w:hint="default" w:ascii="Times New Roman" w:hAnsi="Times New Roman" w:eastAsia="宋体" w:cs="Times New Roman"/>
                <w:color w:val="000000"/>
                <w:sz w:val="21"/>
                <w:szCs w:val="21"/>
              </w:rPr>
            </w:pPr>
          </w:p>
        </w:tc>
        <w:tc>
          <w:tcPr>
            <w:tcW w:w="6135" w:type="dxa"/>
            <w:tcBorders>
              <w:top w:val="single" w:color="auto" w:sz="6" w:space="0"/>
              <w:left w:val="single" w:color="auto" w:sz="6" w:space="0"/>
              <w:bottom w:val="single" w:color="auto" w:sz="4" w:space="0"/>
              <w:right w:val="single" w:color="auto" w:sz="8" w:space="0"/>
            </w:tcBorders>
            <w:vAlign w:val="center"/>
          </w:tcPr>
          <w:p>
            <w:pPr>
              <w:spacing w:line="276" w:lineRule="auto"/>
              <w:jc w:val="left"/>
              <w:rPr>
                <w:rFonts w:hint="eastAsia"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rPr>
              <w:t>对供货保障车辆及人员的配置情况进行评审，包括对拟投入本项目配送车辆及人员数量（供应商需提供供货相关人员资历证明和健康证）进行综合评审。针对性</w:t>
            </w:r>
            <w:r>
              <w:rPr>
                <w:rFonts w:hint="default" w:ascii="Times New Roman" w:hAnsi="Times New Roman" w:eastAsia="宋体" w:cs="Times New Roman"/>
                <w:color w:val="000000"/>
                <w:sz w:val="21"/>
                <w:szCs w:val="21"/>
                <w:lang w:val="en-US" w:eastAsia="zh-CN"/>
              </w:rPr>
              <w:t>较</w:t>
            </w:r>
            <w:r>
              <w:rPr>
                <w:rFonts w:hint="default" w:ascii="Times New Roman" w:hAnsi="Times New Roman" w:eastAsia="宋体" w:cs="Times New Roman"/>
                <w:color w:val="000000"/>
                <w:sz w:val="21"/>
                <w:szCs w:val="21"/>
              </w:rPr>
              <w:t>强</w:t>
            </w:r>
            <w:r>
              <w:rPr>
                <w:rFonts w:hint="default" w:ascii="Times New Roman" w:hAnsi="Times New Roman" w:eastAsia="宋体" w:cs="Times New Roman"/>
                <w:color w:val="000000"/>
                <w:sz w:val="21"/>
                <w:szCs w:val="21"/>
                <w:lang w:eastAsia="zh-CN"/>
              </w:rPr>
              <w:t>、</w:t>
            </w:r>
            <w:r>
              <w:rPr>
                <w:rFonts w:hint="default" w:ascii="Times New Roman" w:hAnsi="Times New Roman" w:eastAsia="宋体" w:cs="Times New Roman"/>
                <w:color w:val="000000"/>
                <w:sz w:val="21"/>
                <w:szCs w:val="21"/>
                <w:lang w:val="en-US" w:eastAsia="zh-CN"/>
              </w:rPr>
              <w:t>配置较好的</w:t>
            </w:r>
            <w:r>
              <w:rPr>
                <w:rFonts w:hint="default" w:ascii="Times New Roman" w:hAnsi="Times New Roman" w:eastAsia="宋体" w:cs="Times New Roman"/>
                <w:color w:val="000000"/>
                <w:sz w:val="21"/>
                <w:szCs w:val="21"/>
              </w:rPr>
              <w:t>得</w:t>
            </w:r>
            <w:r>
              <w:rPr>
                <w:rFonts w:hint="eastAsia" w:ascii="Times New Roman" w:hAnsi="Times New Roman" w:eastAsia="宋体" w:cs="Times New Roman"/>
                <w:color w:val="000000"/>
                <w:sz w:val="21"/>
                <w:szCs w:val="21"/>
                <w:lang w:val="en-US" w:eastAsia="zh-CN"/>
              </w:rPr>
              <w:t>4-5</w:t>
            </w:r>
            <w:r>
              <w:rPr>
                <w:rFonts w:hint="default" w:ascii="Times New Roman" w:hAnsi="Times New Roman" w:eastAsia="宋体" w:cs="Times New Roman"/>
                <w:color w:val="000000"/>
                <w:sz w:val="21"/>
                <w:szCs w:val="21"/>
              </w:rPr>
              <w:t>分</w:t>
            </w:r>
            <w:r>
              <w:rPr>
                <w:rFonts w:hint="default" w:ascii="Times New Roman" w:hAnsi="Times New Roman" w:eastAsia="宋体" w:cs="Times New Roman"/>
                <w:color w:val="000000"/>
                <w:sz w:val="21"/>
                <w:szCs w:val="21"/>
                <w:lang w:eastAsia="zh-CN"/>
              </w:rPr>
              <w:t>；</w:t>
            </w:r>
            <w:r>
              <w:rPr>
                <w:rFonts w:hint="default" w:ascii="Times New Roman" w:hAnsi="Times New Roman" w:eastAsia="宋体" w:cs="Times New Roman"/>
                <w:color w:val="000000"/>
                <w:sz w:val="21"/>
                <w:szCs w:val="21"/>
              </w:rPr>
              <w:t>针对性</w:t>
            </w:r>
            <w:r>
              <w:rPr>
                <w:rFonts w:hint="default" w:ascii="Times New Roman" w:hAnsi="Times New Roman" w:eastAsia="宋体" w:cs="Times New Roman"/>
                <w:color w:val="000000"/>
                <w:sz w:val="21"/>
                <w:szCs w:val="21"/>
                <w:lang w:val="en-US" w:eastAsia="zh-CN"/>
              </w:rPr>
              <w:t>一般</w:t>
            </w:r>
            <w:r>
              <w:rPr>
                <w:rFonts w:hint="default" w:ascii="Times New Roman" w:hAnsi="Times New Roman" w:eastAsia="宋体" w:cs="Times New Roman"/>
                <w:color w:val="000000"/>
                <w:sz w:val="21"/>
                <w:szCs w:val="21"/>
                <w:lang w:eastAsia="zh-CN"/>
              </w:rPr>
              <w:t>、</w:t>
            </w:r>
            <w:r>
              <w:rPr>
                <w:rFonts w:hint="default" w:ascii="Times New Roman" w:hAnsi="Times New Roman" w:eastAsia="宋体" w:cs="Times New Roman"/>
                <w:color w:val="000000"/>
                <w:sz w:val="21"/>
                <w:szCs w:val="21"/>
                <w:lang w:val="en-US" w:eastAsia="zh-CN"/>
              </w:rPr>
              <w:t>配置一般的</w:t>
            </w:r>
            <w:r>
              <w:rPr>
                <w:rFonts w:hint="default" w:ascii="Times New Roman" w:hAnsi="Times New Roman" w:eastAsia="宋体" w:cs="Times New Roman"/>
                <w:color w:val="000000"/>
                <w:sz w:val="21"/>
                <w:szCs w:val="21"/>
              </w:rPr>
              <w:t>得</w:t>
            </w:r>
            <w:r>
              <w:rPr>
                <w:rFonts w:hint="eastAsia" w:ascii="Times New Roman" w:hAnsi="Times New Roman" w:eastAsia="宋体" w:cs="Times New Roman"/>
                <w:color w:val="000000"/>
                <w:sz w:val="21"/>
                <w:szCs w:val="21"/>
                <w:lang w:val="en-US" w:eastAsia="zh-CN"/>
              </w:rPr>
              <w:t>2-3</w:t>
            </w:r>
            <w:r>
              <w:rPr>
                <w:rFonts w:hint="default" w:ascii="Times New Roman" w:hAnsi="Times New Roman" w:eastAsia="宋体" w:cs="Times New Roman"/>
                <w:color w:val="000000"/>
                <w:sz w:val="21"/>
                <w:szCs w:val="21"/>
              </w:rPr>
              <w:t>分</w:t>
            </w:r>
            <w:r>
              <w:rPr>
                <w:rFonts w:hint="default" w:ascii="Times New Roman" w:hAnsi="Times New Roman" w:eastAsia="宋体" w:cs="Times New Roman"/>
                <w:color w:val="000000"/>
                <w:sz w:val="21"/>
                <w:szCs w:val="21"/>
                <w:lang w:eastAsia="zh-CN"/>
              </w:rPr>
              <w:t>；</w:t>
            </w:r>
            <w:r>
              <w:rPr>
                <w:rFonts w:hint="default" w:ascii="Times New Roman" w:hAnsi="Times New Roman" w:eastAsia="宋体" w:cs="Times New Roman"/>
                <w:color w:val="000000"/>
                <w:sz w:val="21"/>
                <w:szCs w:val="21"/>
                <w:lang w:val="en-US" w:eastAsia="zh-CN"/>
              </w:rPr>
              <w:t>没有</w:t>
            </w:r>
            <w:r>
              <w:rPr>
                <w:rFonts w:hint="default" w:ascii="Times New Roman" w:hAnsi="Times New Roman" w:eastAsia="宋体" w:cs="Times New Roman"/>
                <w:color w:val="000000"/>
                <w:sz w:val="21"/>
                <w:szCs w:val="21"/>
              </w:rPr>
              <w:t>针对性</w:t>
            </w:r>
            <w:r>
              <w:rPr>
                <w:rFonts w:hint="default" w:ascii="Times New Roman" w:hAnsi="Times New Roman" w:eastAsia="宋体" w:cs="Times New Roman"/>
                <w:color w:val="000000"/>
                <w:sz w:val="21"/>
                <w:szCs w:val="21"/>
                <w:lang w:eastAsia="zh-CN"/>
              </w:rPr>
              <w:t>、</w:t>
            </w:r>
            <w:r>
              <w:rPr>
                <w:rFonts w:hint="default" w:ascii="Times New Roman" w:hAnsi="Times New Roman" w:eastAsia="宋体" w:cs="Times New Roman"/>
                <w:color w:val="000000"/>
                <w:sz w:val="21"/>
                <w:szCs w:val="21"/>
                <w:lang w:val="en-US" w:eastAsia="zh-CN"/>
              </w:rPr>
              <w:t>配置差的</w:t>
            </w:r>
            <w:r>
              <w:rPr>
                <w:rFonts w:hint="default" w:ascii="Times New Roman" w:hAnsi="Times New Roman" w:eastAsia="宋体" w:cs="Times New Roman"/>
                <w:color w:val="000000"/>
                <w:sz w:val="21"/>
                <w:szCs w:val="21"/>
              </w:rPr>
              <w:t>得</w:t>
            </w:r>
            <w:r>
              <w:rPr>
                <w:rFonts w:hint="eastAsia" w:ascii="Times New Roman" w:hAnsi="Times New Roman" w:eastAsia="宋体" w:cs="Times New Roman"/>
                <w:color w:val="000000"/>
                <w:sz w:val="21"/>
                <w:szCs w:val="21"/>
                <w:lang w:val="en-US" w:eastAsia="zh-CN"/>
              </w:rPr>
              <w:t>0-1</w:t>
            </w:r>
            <w:r>
              <w:rPr>
                <w:rFonts w:hint="default" w:ascii="Times New Roman" w:hAnsi="Times New Roman" w:eastAsia="宋体" w:cs="Times New Roman"/>
                <w:color w:val="000000"/>
                <w:sz w:val="21"/>
                <w:szCs w:val="21"/>
              </w:rPr>
              <w:t>分</w:t>
            </w:r>
            <w:r>
              <w:rPr>
                <w:rFonts w:hint="eastAsia" w:ascii="Times New Roman" w:hAnsi="Times New Roman" w:eastAsia="宋体" w:cs="Times New Roman"/>
                <w:color w:val="000000"/>
                <w:sz w:val="21"/>
                <w:szCs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1097" w:hRule="atLeast"/>
          <w:jc w:val="center"/>
        </w:trPr>
        <w:tc>
          <w:tcPr>
            <w:tcW w:w="817" w:type="dxa"/>
            <w:vMerge w:val="continue"/>
            <w:tcBorders>
              <w:top w:val="single" w:color="auto" w:sz="4" w:space="0"/>
              <w:left w:val="single" w:color="auto" w:sz="4" w:space="0"/>
              <w:bottom w:val="single" w:color="auto" w:sz="4" w:space="0"/>
              <w:right w:val="single" w:color="auto" w:sz="6" w:space="0"/>
            </w:tcBorders>
            <w:vAlign w:val="center"/>
          </w:tcPr>
          <w:p>
            <w:pPr>
              <w:widowControl/>
              <w:jc w:val="left"/>
              <w:rPr>
                <w:rFonts w:hint="default" w:ascii="Times New Roman" w:hAnsi="Times New Roman" w:eastAsia="宋体" w:cs="Times New Roman"/>
                <w:color w:val="000000"/>
                <w:sz w:val="21"/>
                <w:szCs w:val="21"/>
              </w:rPr>
            </w:pPr>
          </w:p>
        </w:tc>
        <w:tc>
          <w:tcPr>
            <w:tcW w:w="817" w:type="dxa"/>
            <w:vMerge w:val="continue"/>
            <w:tcBorders>
              <w:top w:val="single" w:color="auto" w:sz="4" w:space="0"/>
              <w:left w:val="single" w:color="auto" w:sz="6"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000000"/>
                <w:sz w:val="21"/>
                <w:szCs w:val="21"/>
              </w:rPr>
            </w:pPr>
          </w:p>
        </w:tc>
        <w:tc>
          <w:tcPr>
            <w:tcW w:w="1665" w:type="dxa"/>
            <w:vMerge w:val="continue"/>
            <w:tcBorders>
              <w:left w:val="single" w:color="auto" w:sz="4" w:space="0"/>
              <w:right w:val="single" w:color="auto" w:sz="6" w:space="0"/>
            </w:tcBorders>
            <w:vAlign w:val="center"/>
          </w:tcPr>
          <w:p>
            <w:pPr>
              <w:spacing w:line="300" w:lineRule="exact"/>
              <w:jc w:val="center"/>
              <w:rPr>
                <w:rFonts w:hint="default" w:ascii="Times New Roman" w:hAnsi="Times New Roman" w:eastAsia="宋体" w:cs="Times New Roman"/>
                <w:color w:val="000000"/>
                <w:sz w:val="21"/>
                <w:szCs w:val="21"/>
              </w:rPr>
            </w:pPr>
          </w:p>
        </w:tc>
        <w:tc>
          <w:tcPr>
            <w:tcW w:w="6135" w:type="dxa"/>
            <w:tcBorders>
              <w:top w:val="single" w:color="auto" w:sz="4" w:space="0"/>
              <w:left w:val="single" w:color="auto" w:sz="6" w:space="0"/>
              <w:bottom w:val="single" w:color="auto" w:sz="6" w:space="0"/>
              <w:right w:val="single" w:color="auto" w:sz="8" w:space="0"/>
            </w:tcBorders>
            <w:vAlign w:val="center"/>
          </w:tcPr>
          <w:p>
            <w:pPr>
              <w:spacing w:line="276" w:lineRule="auto"/>
              <w:jc w:val="left"/>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对货品质量控制方案进行评审。货品质量保证措施方案</w:t>
            </w:r>
            <w:r>
              <w:rPr>
                <w:rFonts w:hint="default" w:ascii="Times New Roman" w:hAnsi="Times New Roman" w:eastAsia="宋体" w:cs="Times New Roman"/>
                <w:color w:val="000000"/>
                <w:sz w:val="21"/>
                <w:szCs w:val="21"/>
                <w:lang w:val="en-US" w:eastAsia="zh-CN"/>
              </w:rPr>
              <w:t>较</w:t>
            </w:r>
            <w:r>
              <w:rPr>
                <w:rFonts w:hint="default" w:ascii="Times New Roman" w:hAnsi="Times New Roman" w:eastAsia="宋体" w:cs="Times New Roman"/>
                <w:color w:val="000000"/>
                <w:sz w:val="21"/>
                <w:szCs w:val="21"/>
              </w:rPr>
              <w:t>合理、针对性</w:t>
            </w:r>
            <w:r>
              <w:rPr>
                <w:rFonts w:hint="default" w:ascii="Times New Roman" w:hAnsi="Times New Roman" w:eastAsia="宋体" w:cs="Times New Roman"/>
                <w:color w:val="000000"/>
                <w:sz w:val="21"/>
                <w:szCs w:val="21"/>
                <w:lang w:val="en-US" w:eastAsia="zh-CN"/>
              </w:rPr>
              <w:t>较</w:t>
            </w:r>
            <w:r>
              <w:rPr>
                <w:rFonts w:hint="default" w:ascii="Times New Roman" w:hAnsi="Times New Roman" w:eastAsia="宋体" w:cs="Times New Roman"/>
                <w:color w:val="000000"/>
                <w:sz w:val="21"/>
                <w:szCs w:val="21"/>
              </w:rPr>
              <w:t>强的得</w:t>
            </w:r>
            <w:r>
              <w:rPr>
                <w:rFonts w:hint="eastAsia" w:ascii="Times New Roman" w:hAnsi="Times New Roman" w:eastAsia="宋体" w:cs="Times New Roman"/>
                <w:color w:val="000000"/>
                <w:sz w:val="21"/>
                <w:szCs w:val="21"/>
                <w:lang w:val="en-US" w:eastAsia="zh-CN"/>
              </w:rPr>
              <w:t>4-5</w:t>
            </w:r>
            <w:r>
              <w:rPr>
                <w:rFonts w:hint="default" w:ascii="Times New Roman" w:hAnsi="Times New Roman" w:eastAsia="宋体" w:cs="Times New Roman"/>
                <w:color w:val="000000"/>
                <w:sz w:val="21"/>
                <w:szCs w:val="21"/>
              </w:rPr>
              <w:t>分；货品质量保证措施方案</w:t>
            </w:r>
            <w:r>
              <w:rPr>
                <w:rFonts w:hint="default" w:ascii="Times New Roman" w:hAnsi="Times New Roman" w:eastAsia="宋体" w:cs="Times New Roman"/>
                <w:color w:val="000000"/>
                <w:sz w:val="21"/>
                <w:szCs w:val="21"/>
                <w:lang w:val="en-US" w:eastAsia="zh-CN"/>
              </w:rPr>
              <w:t>一般</w:t>
            </w:r>
            <w:r>
              <w:rPr>
                <w:rFonts w:hint="default" w:ascii="Times New Roman" w:hAnsi="Times New Roman" w:eastAsia="宋体" w:cs="Times New Roman"/>
                <w:color w:val="000000"/>
                <w:sz w:val="21"/>
                <w:szCs w:val="21"/>
              </w:rPr>
              <w:t>、针对性</w:t>
            </w:r>
            <w:r>
              <w:rPr>
                <w:rFonts w:hint="default" w:ascii="Times New Roman" w:hAnsi="Times New Roman" w:eastAsia="宋体" w:cs="Times New Roman"/>
                <w:color w:val="000000"/>
                <w:sz w:val="21"/>
                <w:szCs w:val="21"/>
                <w:lang w:val="en-US" w:eastAsia="zh-CN"/>
              </w:rPr>
              <w:t>一般</w:t>
            </w:r>
            <w:r>
              <w:rPr>
                <w:rFonts w:hint="default" w:ascii="Times New Roman" w:hAnsi="Times New Roman" w:eastAsia="宋体" w:cs="Times New Roman"/>
                <w:color w:val="000000"/>
                <w:sz w:val="21"/>
                <w:szCs w:val="21"/>
              </w:rPr>
              <w:t>的得</w:t>
            </w:r>
            <w:r>
              <w:rPr>
                <w:rFonts w:hint="eastAsia" w:ascii="Times New Roman" w:hAnsi="Times New Roman" w:eastAsia="宋体" w:cs="Times New Roman"/>
                <w:color w:val="000000"/>
                <w:sz w:val="21"/>
                <w:szCs w:val="21"/>
                <w:lang w:val="en-US" w:eastAsia="zh-CN"/>
              </w:rPr>
              <w:t>2-3</w:t>
            </w:r>
            <w:r>
              <w:rPr>
                <w:rFonts w:hint="default" w:ascii="Times New Roman" w:hAnsi="Times New Roman" w:eastAsia="宋体" w:cs="Times New Roman"/>
                <w:color w:val="000000"/>
                <w:sz w:val="21"/>
                <w:szCs w:val="21"/>
              </w:rPr>
              <w:t>分；货品质量保证措施方案</w:t>
            </w:r>
            <w:r>
              <w:rPr>
                <w:rFonts w:hint="default" w:ascii="Times New Roman" w:hAnsi="Times New Roman" w:eastAsia="宋体" w:cs="Times New Roman"/>
                <w:color w:val="000000"/>
                <w:sz w:val="21"/>
                <w:szCs w:val="21"/>
                <w:lang w:val="en-US" w:eastAsia="zh-CN"/>
              </w:rPr>
              <w:t>不合理</w:t>
            </w:r>
            <w:r>
              <w:rPr>
                <w:rFonts w:hint="default" w:ascii="Times New Roman" w:hAnsi="Times New Roman" w:eastAsia="宋体" w:cs="Times New Roman"/>
                <w:color w:val="000000"/>
                <w:sz w:val="21"/>
                <w:szCs w:val="21"/>
              </w:rPr>
              <w:t>、</w:t>
            </w:r>
            <w:r>
              <w:rPr>
                <w:rFonts w:hint="default" w:ascii="Times New Roman" w:hAnsi="Times New Roman" w:eastAsia="宋体" w:cs="Times New Roman"/>
                <w:color w:val="000000"/>
                <w:sz w:val="21"/>
                <w:szCs w:val="21"/>
                <w:lang w:val="en-US" w:eastAsia="zh-CN"/>
              </w:rPr>
              <w:t>没有</w:t>
            </w:r>
            <w:r>
              <w:rPr>
                <w:rFonts w:hint="default" w:ascii="Times New Roman" w:hAnsi="Times New Roman" w:eastAsia="宋体" w:cs="Times New Roman"/>
                <w:color w:val="000000"/>
                <w:sz w:val="21"/>
                <w:szCs w:val="21"/>
              </w:rPr>
              <w:t>针对性的得</w:t>
            </w:r>
            <w:r>
              <w:rPr>
                <w:rFonts w:hint="eastAsia" w:ascii="Times New Roman" w:hAnsi="Times New Roman" w:eastAsia="宋体" w:cs="Times New Roman"/>
                <w:color w:val="000000"/>
                <w:sz w:val="21"/>
                <w:szCs w:val="21"/>
                <w:lang w:val="en-US" w:eastAsia="zh-CN"/>
              </w:rPr>
              <w:t>0-1</w:t>
            </w:r>
            <w:r>
              <w:rPr>
                <w:rFonts w:hint="default" w:ascii="Times New Roman" w:hAnsi="Times New Roman" w:eastAsia="宋体" w:cs="Times New Roman"/>
                <w:color w:val="000000"/>
                <w:sz w:val="21"/>
                <w:szCs w:val="21"/>
              </w:rPr>
              <w:t>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1095" w:hRule="atLeast"/>
          <w:jc w:val="center"/>
        </w:trPr>
        <w:tc>
          <w:tcPr>
            <w:tcW w:w="817" w:type="dxa"/>
            <w:vMerge w:val="continue"/>
            <w:tcBorders>
              <w:top w:val="single" w:color="auto" w:sz="4" w:space="0"/>
              <w:left w:val="single" w:color="auto" w:sz="4" w:space="0"/>
              <w:bottom w:val="single" w:color="auto" w:sz="4" w:space="0"/>
              <w:right w:val="single" w:color="auto" w:sz="6" w:space="0"/>
            </w:tcBorders>
            <w:vAlign w:val="center"/>
          </w:tcPr>
          <w:p>
            <w:pPr>
              <w:widowControl/>
              <w:jc w:val="left"/>
              <w:rPr>
                <w:rFonts w:hint="default" w:ascii="Times New Roman" w:hAnsi="Times New Roman" w:eastAsia="宋体" w:cs="Times New Roman"/>
                <w:color w:val="000000"/>
                <w:sz w:val="21"/>
                <w:szCs w:val="21"/>
              </w:rPr>
            </w:pPr>
          </w:p>
        </w:tc>
        <w:tc>
          <w:tcPr>
            <w:tcW w:w="817" w:type="dxa"/>
            <w:vMerge w:val="continue"/>
            <w:tcBorders>
              <w:top w:val="single" w:color="auto" w:sz="4" w:space="0"/>
              <w:left w:val="single" w:color="auto" w:sz="6"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000000"/>
                <w:sz w:val="21"/>
                <w:szCs w:val="21"/>
              </w:rPr>
            </w:pPr>
          </w:p>
        </w:tc>
        <w:tc>
          <w:tcPr>
            <w:tcW w:w="1665" w:type="dxa"/>
            <w:vMerge w:val="continue"/>
            <w:tcBorders>
              <w:left w:val="single" w:color="auto" w:sz="4" w:space="0"/>
              <w:right w:val="single" w:color="auto" w:sz="6" w:space="0"/>
            </w:tcBorders>
            <w:vAlign w:val="center"/>
          </w:tcPr>
          <w:p>
            <w:pPr>
              <w:spacing w:line="300" w:lineRule="exact"/>
              <w:jc w:val="center"/>
              <w:rPr>
                <w:rFonts w:hint="default" w:ascii="Times New Roman" w:hAnsi="Times New Roman" w:eastAsia="宋体" w:cs="Times New Roman"/>
                <w:color w:val="000000"/>
                <w:sz w:val="21"/>
                <w:szCs w:val="21"/>
              </w:rPr>
            </w:pPr>
          </w:p>
        </w:tc>
        <w:tc>
          <w:tcPr>
            <w:tcW w:w="6135" w:type="dxa"/>
            <w:tcBorders>
              <w:top w:val="single" w:color="auto" w:sz="6" w:space="0"/>
              <w:left w:val="single" w:color="auto" w:sz="6" w:space="0"/>
              <w:bottom w:val="single" w:color="auto" w:sz="6" w:space="0"/>
              <w:right w:val="single" w:color="auto" w:sz="8" w:space="0"/>
            </w:tcBorders>
            <w:vAlign w:val="center"/>
          </w:tcPr>
          <w:p>
            <w:pPr>
              <w:spacing w:line="276" w:lineRule="auto"/>
              <w:jc w:val="left"/>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对售后服务方案的评审。售后服务方案细致</w:t>
            </w:r>
            <w:r>
              <w:rPr>
                <w:rFonts w:hint="default" w:ascii="Times New Roman" w:hAnsi="Times New Roman" w:eastAsia="宋体" w:cs="Times New Roman"/>
                <w:color w:val="000000"/>
                <w:sz w:val="21"/>
                <w:szCs w:val="21"/>
                <w:lang w:val="en-US" w:eastAsia="zh-CN"/>
              </w:rPr>
              <w:t>较</w:t>
            </w:r>
            <w:r>
              <w:rPr>
                <w:rFonts w:hint="default" w:ascii="Times New Roman" w:hAnsi="Times New Roman" w:eastAsia="宋体" w:cs="Times New Roman"/>
                <w:color w:val="000000"/>
                <w:sz w:val="21"/>
                <w:szCs w:val="21"/>
              </w:rPr>
              <w:t>合理、针对性</w:t>
            </w:r>
            <w:r>
              <w:rPr>
                <w:rFonts w:hint="default" w:ascii="Times New Roman" w:hAnsi="Times New Roman" w:eastAsia="宋体" w:cs="Times New Roman"/>
                <w:color w:val="000000"/>
                <w:sz w:val="21"/>
                <w:szCs w:val="21"/>
                <w:lang w:val="en-US" w:eastAsia="zh-CN"/>
              </w:rPr>
              <w:t>较</w:t>
            </w:r>
            <w:r>
              <w:rPr>
                <w:rFonts w:hint="default" w:ascii="Times New Roman" w:hAnsi="Times New Roman" w:eastAsia="宋体" w:cs="Times New Roman"/>
                <w:color w:val="000000"/>
                <w:sz w:val="21"/>
                <w:szCs w:val="21"/>
              </w:rPr>
              <w:t>强的得</w:t>
            </w:r>
            <w:r>
              <w:rPr>
                <w:rFonts w:hint="eastAsia" w:ascii="Times New Roman" w:hAnsi="Times New Roman" w:eastAsia="宋体" w:cs="Times New Roman"/>
                <w:color w:val="000000"/>
                <w:sz w:val="21"/>
                <w:szCs w:val="21"/>
                <w:lang w:val="en-US" w:eastAsia="zh-CN"/>
              </w:rPr>
              <w:t>4-5</w:t>
            </w:r>
            <w:r>
              <w:rPr>
                <w:rFonts w:hint="default" w:ascii="Times New Roman" w:hAnsi="Times New Roman" w:eastAsia="宋体" w:cs="Times New Roman"/>
                <w:color w:val="000000"/>
                <w:sz w:val="21"/>
                <w:szCs w:val="21"/>
              </w:rPr>
              <w:t>分；售后服务方案</w:t>
            </w:r>
            <w:r>
              <w:rPr>
                <w:rFonts w:hint="default" w:ascii="Times New Roman" w:hAnsi="Times New Roman" w:eastAsia="宋体" w:cs="Times New Roman"/>
                <w:color w:val="000000"/>
                <w:sz w:val="21"/>
                <w:szCs w:val="21"/>
                <w:lang w:val="en-US" w:eastAsia="zh-CN"/>
              </w:rPr>
              <w:t>合理性一般</w:t>
            </w:r>
            <w:r>
              <w:rPr>
                <w:rFonts w:hint="default" w:ascii="Times New Roman" w:hAnsi="Times New Roman" w:eastAsia="宋体" w:cs="Times New Roman"/>
                <w:color w:val="000000"/>
                <w:sz w:val="21"/>
                <w:szCs w:val="21"/>
              </w:rPr>
              <w:t>、针对性</w:t>
            </w:r>
            <w:r>
              <w:rPr>
                <w:rFonts w:hint="default" w:ascii="Times New Roman" w:hAnsi="Times New Roman" w:eastAsia="宋体" w:cs="Times New Roman"/>
                <w:color w:val="000000"/>
                <w:sz w:val="21"/>
                <w:szCs w:val="21"/>
                <w:lang w:val="en-US" w:eastAsia="zh-CN"/>
              </w:rPr>
              <w:t>一般</w:t>
            </w:r>
            <w:r>
              <w:rPr>
                <w:rFonts w:hint="default" w:ascii="Times New Roman" w:hAnsi="Times New Roman" w:eastAsia="宋体" w:cs="Times New Roman"/>
                <w:color w:val="000000"/>
                <w:sz w:val="21"/>
                <w:szCs w:val="21"/>
              </w:rPr>
              <w:t>的得</w:t>
            </w:r>
            <w:r>
              <w:rPr>
                <w:rFonts w:hint="eastAsia" w:ascii="Times New Roman" w:hAnsi="Times New Roman" w:eastAsia="宋体" w:cs="Times New Roman"/>
                <w:color w:val="000000"/>
                <w:sz w:val="21"/>
                <w:szCs w:val="21"/>
                <w:lang w:val="en-US" w:eastAsia="zh-CN"/>
              </w:rPr>
              <w:t>2-3</w:t>
            </w:r>
            <w:r>
              <w:rPr>
                <w:rFonts w:hint="default" w:ascii="Times New Roman" w:hAnsi="Times New Roman" w:eastAsia="宋体" w:cs="Times New Roman"/>
                <w:color w:val="000000"/>
                <w:sz w:val="21"/>
                <w:szCs w:val="21"/>
              </w:rPr>
              <w:t>分；售后服务方案</w:t>
            </w:r>
            <w:r>
              <w:rPr>
                <w:rFonts w:hint="default" w:ascii="Times New Roman" w:hAnsi="Times New Roman" w:eastAsia="宋体" w:cs="Times New Roman"/>
                <w:color w:val="000000"/>
                <w:sz w:val="21"/>
                <w:szCs w:val="21"/>
                <w:lang w:val="en-US" w:eastAsia="zh-CN"/>
              </w:rPr>
              <w:t>不合理</w:t>
            </w:r>
            <w:r>
              <w:rPr>
                <w:rFonts w:hint="default" w:ascii="Times New Roman" w:hAnsi="Times New Roman" w:eastAsia="宋体" w:cs="Times New Roman"/>
                <w:color w:val="000000"/>
                <w:sz w:val="21"/>
                <w:szCs w:val="21"/>
              </w:rPr>
              <w:t>、</w:t>
            </w:r>
            <w:r>
              <w:rPr>
                <w:rFonts w:hint="default" w:ascii="Times New Roman" w:hAnsi="Times New Roman" w:eastAsia="宋体" w:cs="Times New Roman"/>
                <w:color w:val="000000"/>
                <w:sz w:val="21"/>
                <w:szCs w:val="21"/>
                <w:lang w:val="en-US" w:eastAsia="zh-CN"/>
              </w:rPr>
              <w:t>没有</w:t>
            </w:r>
            <w:r>
              <w:rPr>
                <w:rFonts w:hint="default" w:ascii="Times New Roman" w:hAnsi="Times New Roman" w:eastAsia="宋体" w:cs="Times New Roman"/>
                <w:color w:val="000000"/>
                <w:sz w:val="21"/>
                <w:szCs w:val="21"/>
              </w:rPr>
              <w:t>针对性的得</w:t>
            </w:r>
            <w:r>
              <w:rPr>
                <w:rFonts w:hint="eastAsia" w:ascii="Times New Roman" w:hAnsi="Times New Roman" w:eastAsia="宋体" w:cs="Times New Roman"/>
                <w:color w:val="000000"/>
                <w:sz w:val="21"/>
                <w:szCs w:val="21"/>
                <w:lang w:val="en-US" w:eastAsia="zh-CN"/>
              </w:rPr>
              <w:t>0-1</w:t>
            </w:r>
            <w:r>
              <w:rPr>
                <w:rFonts w:hint="default" w:ascii="Times New Roman" w:hAnsi="Times New Roman" w:eastAsia="宋体" w:cs="Times New Roman"/>
                <w:color w:val="000000"/>
                <w:sz w:val="21"/>
                <w:szCs w:val="21"/>
              </w:rPr>
              <w:t>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1378" w:hRule="atLeast"/>
          <w:jc w:val="center"/>
        </w:trPr>
        <w:tc>
          <w:tcPr>
            <w:tcW w:w="817" w:type="dxa"/>
            <w:vMerge w:val="continue"/>
            <w:tcBorders>
              <w:top w:val="single" w:color="auto" w:sz="4" w:space="0"/>
              <w:left w:val="single" w:color="auto" w:sz="4" w:space="0"/>
              <w:bottom w:val="single" w:color="auto" w:sz="4" w:space="0"/>
              <w:right w:val="single" w:color="auto" w:sz="6" w:space="0"/>
            </w:tcBorders>
            <w:vAlign w:val="center"/>
          </w:tcPr>
          <w:p>
            <w:pPr>
              <w:widowControl/>
              <w:jc w:val="left"/>
              <w:rPr>
                <w:rFonts w:hint="default" w:ascii="Times New Roman" w:hAnsi="Times New Roman" w:eastAsia="宋体" w:cs="Times New Roman"/>
                <w:color w:val="000000"/>
                <w:sz w:val="21"/>
                <w:szCs w:val="21"/>
              </w:rPr>
            </w:pPr>
          </w:p>
        </w:tc>
        <w:tc>
          <w:tcPr>
            <w:tcW w:w="817" w:type="dxa"/>
            <w:vMerge w:val="continue"/>
            <w:tcBorders>
              <w:top w:val="single" w:color="auto" w:sz="4" w:space="0"/>
              <w:left w:val="single" w:color="auto" w:sz="6"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000000"/>
                <w:sz w:val="21"/>
                <w:szCs w:val="21"/>
              </w:rPr>
            </w:pPr>
          </w:p>
        </w:tc>
        <w:tc>
          <w:tcPr>
            <w:tcW w:w="1665" w:type="dxa"/>
            <w:vMerge w:val="continue"/>
            <w:tcBorders>
              <w:left w:val="single" w:color="auto" w:sz="4" w:space="0"/>
              <w:bottom w:val="single" w:color="auto" w:sz="6" w:space="0"/>
              <w:right w:val="single" w:color="auto" w:sz="6" w:space="0"/>
            </w:tcBorders>
            <w:vAlign w:val="center"/>
          </w:tcPr>
          <w:p>
            <w:pPr>
              <w:spacing w:line="300" w:lineRule="exact"/>
              <w:jc w:val="center"/>
              <w:rPr>
                <w:rFonts w:hint="default" w:ascii="Times New Roman" w:hAnsi="Times New Roman" w:eastAsia="宋体" w:cs="Times New Roman"/>
                <w:color w:val="000000"/>
                <w:sz w:val="21"/>
                <w:szCs w:val="21"/>
              </w:rPr>
            </w:pPr>
          </w:p>
        </w:tc>
        <w:tc>
          <w:tcPr>
            <w:tcW w:w="6135" w:type="dxa"/>
            <w:tcBorders>
              <w:top w:val="single" w:color="auto" w:sz="6" w:space="0"/>
              <w:left w:val="single" w:color="auto" w:sz="6" w:space="0"/>
              <w:bottom w:val="single" w:color="auto" w:sz="6" w:space="0"/>
              <w:right w:val="single" w:color="auto" w:sz="8" w:space="0"/>
            </w:tcBorders>
            <w:vAlign w:val="center"/>
          </w:tcPr>
          <w:p>
            <w:pPr>
              <w:spacing w:line="276" w:lineRule="auto"/>
              <w:jc w:val="left"/>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对配送卫生保障措施方案的评审。配送卫生保障措施方案完善细致</w:t>
            </w:r>
            <w:r>
              <w:rPr>
                <w:rFonts w:hint="default" w:ascii="Times New Roman" w:hAnsi="Times New Roman" w:eastAsia="宋体" w:cs="Times New Roman"/>
                <w:color w:val="000000"/>
                <w:sz w:val="21"/>
                <w:szCs w:val="21"/>
                <w:lang w:val="en-US" w:eastAsia="zh-CN"/>
              </w:rPr>
              <w:t>较</w:t>
            </w:r>
            <w:r>
              <w:rPr>
                <w:rFonts w:hint="default" w:ascii="Times New Roman" w:hAnsi="Times New Roman" w:eastAsia="宋体" w:cs="Times New Roman"/>
                <w:color w:val="000000"/>
                <w:sz w:val="21"/>
                <w:szCs w:val="21"/>
              </w:rPr>
              <w:t>合理、针对性</w:t>
            </w:r>
            <w:r>
              <w:rPr>
                <w:rFonts w:hint="default" w:ascii="Times New Roman" w:hAnsi="Times New Roman" w:eastAsia="宋体" w:cs="Times New Roman"/>
                <w:color w:val="000000"/>
                <w:sz w:val="21"/>
                <w:szCs w:val="21"/>
                <w:lang w:val="en-US" w:eastAsia="zh-CN"/>
              </w:rPr>
              <w:t>较</w:t>
            </w:r>
            <w:r>
              <w:rPr>
                <w:rFonts w:hint="default" w:ascii="Times New Roman" w:hAnsi="Times New Roman" w:eastAsia="宋体" w:cs="Times New Roman"/>
                <w:color w:val="000000"/>
                <w:sz w:val="21"/>
                <w:szCs w:val="21"/>
              </w:rPr>
              <w:t>的得</w:t>
            </w:r>
            <w:r>
              <w:rPr>
                <w:rFonts w:hint="eastAsia" w:ascii="Times New Roman" w:hAnsi="Times New Roman" w:eastAsia="宋体" w:cs="Times New Roman"/>
                <w:color w:val="000000"/>
                <w:sz w:val="21"/>
                <w:szCs w:val="21"/>
                <w:lang w:val="en-US" w:eastAsia="zh-CN"/>
              </w:rPr>
              <w:t>4-5</w:t>
            </w:r>
            <w:r>
              <w:rPr>
                <w:rFonts w:hint="default" w:ascii="Times New Roman" w:hAnsi="Times New Roman" w:eastAsia="宋体" w:cs="Times New Roman"/>
                <w:color w:val="000000"/>
                <w:sz w:val="21"/>
                <w:szCs w:val="21"/>
              </w:rPr>
              <w:t>分；配送卫生保障措施方案</w:t>
            </w:r>
            <w:r>
              <w:rPr>
                <w:rFonts w:hint="default" w:ascii="Times New Roman" w:hAnsi="Times New Roman" w:eastAsia="宋体" w:cs="Times New Roman"/>
                <w:color w:val="000000"/>
                <w:sz w:val="21"/>
                <w:szCs w:val="21"/>
                <w:lang w:val="en-US" w:eastAsia="zh-CN"/>
              </w:rPr>
              <w:t>一般</w:t>
            </w:r>
            <w:r>
              <w:rPr>
                <w:rFonts w:hint="default" w:ascii="Times New Roman" w:hAnsi="Times New Roman" w:eastAsia="宋体" w:cs="Times New Roman"/>
                <w:color w:val="000000"/>
                <w:sz w:val="21"/>
                <w:szCs w:val="21"/>
              </w:rPr>
              <w:t>、针对性</w:t>
            </w:r>
            <w:r>
              <w:rPr>
                <w:rFonts w:hint="default" w:ascii="Times New Roman" w:hAnsi="Times New Roman" w:eastAsia="宋体" w:cs="Times New Roman"/>
                <w:color w:val="000000"/>
                <w:sz w:val="21"/>
                <w:szCs w:val="21"/>
                <w:lang w:val="en-US" w:eastAsia="zh-CN"/>
              </w:rPr>
              <w:t>一般</w:t>
            </w:r>
            <w:r>
              <w:rPr>
                <w:rFonts w:hint="default" w:ascii="Times New Roman" w:hAnsi="Times New Roman" w:eastAsia="宋体" w:cs="Times New Roman"/>
                <w:color w:val="000000"/>
                <w:sz w:val="21"/>
                <w:szCs w:val="21"/>
              </w:rPr>
              <w:t>的得</w:t>
            </w:r>
            <w:r>
              <w:rPr>
                <w:rFonts w:hint="eastAsia" w:ascii="Times New Roman" w:hAnsi="Times New Roman" w:eastAsia="宋体" w:cs="Times New Roman"/>
                <w:color w:val="000000"/>
                <w:sz w:val="21"/>
                <w:szCs w:val="21"/>
                <w:lang w:val="en-US" w:eastAsia="zh-CN"/>
              </w:rPr>
              <w:t>2-3</w:t>
            </w:r>
            <w:r>
              <w:rPr>
                <w:rFonts w:hint="default" w:ascii="Times New Roman" w:hAnsi="Times New Roman" w:eastAsia="宋体" w:cs="Times New Roman"/>
                <w:color w:val="000000"/>
                <w:sz w:val="21"/>
                <w:szCs w:val="21"/>
              </w:rPr>
              <w:t>分；配送卫生保障措施方案</w:t>
            </w:r>
            <w:r>
              <w:rPr>
                <w:rFonts w:hint="default" w:ascii="Times New Roman" w:hAnsi="Times New Roman" w:eastAsia="宋体" w:cs="Times New Roman"/>
                <w:color w:val="000000"/>
                <w:sz w:val="21"/>
                <w:szCs w:val="21"/>
                <w:lang w:val="en-US" w:eastAsia="zh-CN"/>
              </w:rPr>
              <w:t>不合理</w:t>
            </w:r>
            <w:r>
              <w:rPr>
                <w:rFonts w:hint="default" w:ascii="Times New Roman" w:hAnsi="Times New Roman" w:eastAsia="宋体" w:cs="Times New Roman"/>
                <w:color w:val="000000"/>
                <w:sz w:val="21"/>
                <w:szCs w:val="21"/>
              </w:rPr>
              <w:t>、</w:t>
            </w:r>
            <w:r>
              <w:rPr>
                <w:rFonts w:hint="default" w:ascii="Times New Roman" w:hAnsi="Times New Roman" w:eastAsia="宋体" w:cs="Times New Roman"/>
                <w:color w:val="000000"/>
                <w:sz w:val="21"/>
                <w:szCs w:val="21"/>
                <w:lang w:val="en-US" w:eastAsia="zh-CN"/>
              </w:rPr>
              <w:t>没有</w:t>
            </w:r>
            <w:r>
              <w:rPr>
                <w:rFonts w:hint="default" w:ascii="Times New Roman" w:hAnsi="Times New Roman" w:eastAsia="宋体" w:cs="Times New Roman"/>
                <w:color w:val="000000"/>
                <w:sz w:val="21"/>
                <w:szCs w:val="21"/>
              </w:rPr>
              <w:t>针对性一般的得</w:t>
            </w:r>
            <w:r>
              <w:rPr>
                <w:rFonts w:hint="eastAsia" w:ascii="Times New Roman" w:hAnsi="Times New Roman" w:eastAsia="宋体" w:cs="Times New Roman"/>
                <w:color w:val="000000"/>
                <w:sz w:val="21"/>
                <w:szCs w:val="21"/>
                <w:lang w:val="en-US" w:eastAsia="zh-CN"/>
              </w:rPr>
              <w:t>0-1</w:t>
            </w:r>
            <w:r>
              <w:rPr>
                <w:rFonts w:hint="default" w:ascii="Times New Roman" w:hAnsi="Times New Roman" w:eastAsia="宋体" w:cs="Times New Roman"/>
                <w:color w:val="000000"/>
                <w:sz w:val="21"/>
                <w:szCs w:val="21"/>
              </w:rPr>
              <w:t>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1393" w:hRule="atLeast"/>
          <w:jc w:val="center"/>
        </w:trPr>
        <w:tc>
          <w:tcPr>
            <w:tcW w:w="817" w:type="dxa"/>
            <w:vMerge w:val="continue"/>
            <w:tcBorders>
              <w:top w:val="single" w:color="auto" w:sz="4" w:space="0"/>
              <w:left w:val="single" w:color="auto" w:sz="4" w:space="0"/>
              <w:bottom w:val="single" w:color="auto" w:sz="4" w:space="0"/>
              <w:right w:val="single" w:color="auto" w:sz="6" w:space="0"/>
            </w:tcBorders>
            <w:vAlign w:val="center"/>
          </w:tcPr>
          <w:p>
            <w:pPr>
              <w:widowControl/>
              <w:jc w:val="left"/>
              <w:rPr>
                <w:rFonts w:hint="default" w:ascii="Times New Roman" w:hAnsi="Times New Roman" w:eastAsia="宋体" w:cs="Times New Roman"/>
                <w:color w:val="000000"/>
                <w:sz w:val="21"/>
                <w:szCs w:val="21"/>
              </w:rPr>
            </w:pPr>
          </w:p>
        </w:tc>
        <w:tc>
          <w:tcPr>
            <w:tcW w:w="817" w:type="dxa"/>
            <w:vMerge w:val="continue"/>
            <w:tcBorders>
              <w:top w:val="single" w:color="auto" w:sz="4" w:space="0"/>
              <w:left w:val="single" w:color="auto" w:sz="6"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000000"/>
                <w:sz w:val="21"/>
                <w:szCs w:val="21"/>
              </w:rPr>
            </w:pPr>
          </w:p>
        </w:tc>
        <w:tc>
          <w:tcPr>
            <w:tcW w:w="1665" w:type="dxa"/>
            <w:tcBorders>
              <w:top w:val="single" w:color="auto" w:sz="6" w:space="0"/>
              <w:left w:val="single" w:color="auto" w:sz="4" w:space="0"/>
              <w:bottom w:val="single" w:color="auto" w:sz="6" w:space="0"/>
              <w:right w:val="single" w:color="auto" w:sz="6" w:space="0"/>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应急保障措施</w:t>
            </w:r>
          </w:p>
          <w:p>
            <w:pPr>
              <w:pStyle w:val="2"/>
              <w:ind w:left="0" w:leftChars="0" w:firstLine="0" w:firstLineChars="0"/>
              <w:rPr>
                <w:rFonts w:hint="default" w:ascii="Times New Roman" w:hAnsi="Times New Roman" w:eastAsia="宋体" w:cs="Times New Roman"/>
                <w:sz w:val="21"/>
                <w:szCs w:val="21"/>
              </w:rPr>
            </w:pPr>
            <w:r>
              <w:rPr>
                <w:rFonts w:hint="default" w:ascii="Times New Roman" w:hAnsi="Times New Roman" w:eastAsia="宋体" w:cs="Times New Roman"/>
                <w:kern w:val="2"/>
                <w:sz w:val="21"/>
                <w:szCs w:val="21"/>
                <w:lang w:val="en-US" w:eastAsia="zh-CN" w:bidi="ar-SA"/>
              </w:rPr>
              <w:t>（满分</w:t>
            </w:r>
            <w:r>
              <w:rPr>
                <w:rFonts w:hint="eastAsia" w:ascii="Times New Roman" w:hAnsi="Times New Roman" w:eastAsia="宋体" w:cs="Times New Roman"/>
                <w:kern w:val="2"/>
                <w:sz w:val="21"/>
                <w:szCs w:val="21"/>
                <w:lang w:val="en-US" w:eastAsia="zh-CN" w:bidi="ar-SA"/>
              </w:rPr>
              <w:t>5</w:t>
            </w:r>
            <w:r>
              <w:rPr>
                <w:rFonts w:hint="default" w:ascii="Times New Roman" w:hAnsi="Times New Roman" w:eastAsia="宋体" w:cs="Times New Roman"/>
                <w:kern w:val="2"/>
                <w:sz w:val="21"/>
                <w:szCs w:val="21"/>
                <w:lang w:val="en-US" w:eastAsia="zh-CN" w:bidi="ar-SA"/>
              </w:rPr>
              <w:t>分）</w:t>
            </w:r>
          </w:p>
        </w:tc>
        <w:tc>
          <w:tcPr>
            <w:tcW w:w="6135" w:type="dxa"/>
            <w:tcBorders>
              <w:top w:val="single" w:color="auto" w:sz="6" w:space="0"/>
              <w:left w:val="single" w:color="auto" w:sz="6" w:space="0"/>
              <w:bottom w:val="single" w:color="auto" w:sz="6" w:space="0"/>
              <w:right w:val="single" w:color="auto" w:sz="8" w:space="0"/>
            </w:tcBorders>
            <w:vAlign w:val="center"/>
          </w:tcPr>
          <w:p>
            <w:pP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rPr>
              <w:t>对重大或突发事件应急保障方案措施进行评审。重大或突发事件应急保障方案较为全面、科学、具体的得</w:t>
            </w:r>
            <w:r>
              <w:rPr>
                <w:rFonts w:hint="eastAsia" w:ascii="Times New Roman" w:hAnsi="Times New Roman" w:eastAsia="宋体" w:cs="Times New Roman"/>
                <w:color w:val="000000"/>
                <w:sz w:val="21"/>
                <w:szCs w:val="21"/>
                <w:lang w:val="en-US" w:eastAsia="zh-CN"/>
              </w:rPr>
              <w:t>4-5</w:t>
            </w:r>
            <w:r>
              <w:rPr>
                <w:rFonts w:hint="default" w:ascii="Times New Roman" w:hAnsi="Times New Roman" w:eastAsia="宋体" w:cs="Times New Roman"/>
                <w:color w:val="000000"/>
                <w:sz w:val="21"/>
                <w:szCs w:val="21"/>
              </w:rPr>
              <w:t>分；重大或突发事件应急保障方案基本全面、科学、具体的得</w:t>
            </w:r>
            <w:r>
              <w:rPr>
                <w:rFonts w:hint="eastAsia" w:ascii="Times New Roman" w:hAnsi="Times New Roman" w:eastAsia="宋体" w:cs="Times New Roman"/>
                <w:color w:val="000000"/>
                <w:sz w:val="21"/>
                <w:szCs w:val="21"/>
                <w:lang w:val="en-US" w:eastAsia="zh-CN"/>
              </w:rPr>
              <w:t>2-3</w:t>
            </w:r>
            <w:r>
              <w:rPr>
                <w:rFonts w:hint="default" w:ascii="Times New Roman" w:hAnsi="Times New Roman" w:eastAsia="宋体" w:cs="Times New Roman"/>
                <w:color w:val="000000"/>
                <w:sz w:val="21"/>
                <w:szCs w:val="21"/>
              </w:rPr>
              <w:t>分；重大或突发事件应急保障方案不够全面、科学、具体的得</w:t>
            </w:r>
            <w:r>
              <w:rPr>
                <w:rFonts w:hint="default" w:ascii="Times New Roman" w:hAnsi="Times New Roman" w:eastAsia="宋体" w:cs="Times New Roman"/>
                <w:color w:val="000000"/>
                <w:sz w:val="21"/>
                <w:szCs w:val="21"/>
                <w:lang w:val="en-US" w:eastAsia="zh-CN"/>
              </w:rPr>
              <w:t>0</w:t>
            </w:r>
            <w:r>
              <w:rPr>
                <w:rFonts w:hint="default" w:ascii="Times New Roman" w:hAnsi="Times New Roman" w:eastAsia="宋体" w:cs="Times New Roman"/>
                <w:color w:val="000000"/>
                <w:sz w:val="21"/>
                <w:szCs w:val="21"/>
              </w:rPr>
              <w:t>-</w:t>
            </w:r>
            <w:r>
              <w:rPr>
                <w:rFonts w:hint="eastAsia" w:ascii="Times New Roman" w:hAnsi="Times New Roman" w:eastAsia="宋体" w:cs="Times New Roman"/>
                <w:color w:val="000000"/>
                <w:sz w:val="21"/>
                <w:szCs w:val="21"/>
                <w:lang w:val="en-US" w:eastAsia="zh-CN"/>
              </w:rPr>
              <w:t>1</w:t>
            </w:r>
            <w:r>
              <w:rPr>
                <w:rFonts w:hint="default" w:ascii="Times New Roman" w:hAnsi="Times New Roman" w:eastAsia="宋体" w:cs="Times New Roman"/>
                <w:color w:val="000000"/>
                <w:sz w:val="21"/>
                <w:szCs w:val="21"/>
              </w:rPr>
              <w:t>分</w:t>
            </w:r>
            <w:r>
              <w:rPr>
                <w:rFonts w:hint="default" w:ascii="Times New Roman" w:hAnsi="Times New Roman" w:eastAsia="宋体" w:cs="Times New Roman"/>
                <w:color w:val="000000"/>
                <w:sz w:val="21"/>
                <w:szCs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1361" w:hRule="atLeast"/>
          <w:jc w:val="center"/>
        </w:trPr>
        <w:tc>
          <w:tcPr>
            <w:tcW w:w="817" w:type="dxa"/>
            <w:vMerge w:val="restart"/>
            <w:tcBorders>
              <w:top w:val="single" w:color="auto" w:sz="4" w:space="0"/>
              <w:left w:val="single" w:color="auto" w:sz="4" w:space="0"/>
              <w:right w:val="single" w:color="auto" w:sz="6" w:space="0"/>
            </w:tcBorders>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2.2.3</w:t>
            </w:r>
          </w:p>
          <w:p>
            <w:pPr>
              <w:pStyle w:val="2"/>
              <w:ind w:left="0" w:leftChars="0" w:firstLine="0" w:firstLineChars="0"/>
              <w:rPr>
                <w:rFonts w:hint="default" w:ascii="Times New Roman" w:hAnsi="Times New Roman" w:eastAsia="宋体" w:cs="Times New Roman"/>
                <w:sz w:val="21"/>
                <w:szCs w:val="21"/>
              </w:rPr>
            </w:pPr>
            <w:r>
              <w:rPr>
                <w:rFonts w:hint="default" w:ascii="Times New Roman" w:hAnsi="Times New Roman" w:eastAsia="宋体" w:cs="Times New Roman"/>
                <w:color w:val="000000"/>
                <w:sz w:val="21"/>
                <w:szCs w:val="21"/>
              </w:rPr>
              <w:t>（</w:t>
            </w:r>
            <w:r>
              <w:rPr>
                <w:rFonts w:hint="eastAsia" w:ascii="Times New Roman" w:hAnsi="Times New Roman" w:eastAsia="宋体" w:cs="Times New Roman"/>
                <w:color w:val="000000"/>
                <w:sz w:val="21"/>
                <w:szCs w:val="21"/>
                <w:lang w:val="en-US" w:eastAsia="zh-CN"/>
              </w:rPr>
              <w:t>3</w:t>
            </w:r>
            <w:r>
              <w:rPr>
                <w:rFonts w:hint="default" w:ascii="Times New Roman" w:hAnsi="Times New Roman" w:eastAsia="宋体" w:cs="Times New Roman"/>
                <w:color w:val="000000"/>
                <w:sz w:val="21"/>
                <w:szCs w:val="21"/>
              </w:rPr>
              <w:t>）</w:t>
            </w:r>
          </w:p>
        </w:tc>
        <w:tc>
          <w:tcPr>
            <w:tcW w:w="817" w:type="dxa"/>
            <w:vMerge w:val="restart"/>
            <w:tcBorders>
              <w:top w:val="single" w:color="auto" w:sz="4" w:space="0"/>
              <w:left w:val="single" w:color="auto" w:sz="6" w:space="0"/>
              <w:right w:val="single" w:color="auto" w:sz="4" w:space="0"/>
            </w:tcBorders>
            <w:vAlign w:val="center"/>
          </w:tcPr>
          <w:p>
            <w:pPr>
              <w:jc w:val="center"/>
              <w:rPr>
                <w:rFonts w:hint="default" w:ascii="Times New Roman" w:hAnsi="Times New Roman" w:eastAsia="宋体" w:cs="Times New Roman"/>
                <w:sz w:val="21"/>
                <w:szCs w:val="21"/>
                <w:lang w:val="en-US" w:eastAsia="zh-CN"/>
              </w:rPr>
            </w:pPr>
          </w:p>
          <w:p>
            <w:pPr>
              <w:jc w:val="center"/>
              <w:rPr>
                <w:rFonts w:hint="default" w:ascii="Times New Roman" w:hAnsi="Times New Roman" w:eastAsia="宋体" w:cs="Times New Roman"/>
                <w:sz w:val="21"/>
                <w:szCs w:val="21"/>
                <w:lang w:val="en-US" w:eastAsia="zh-CN"/>
              </w:rPr>
            </w:pPr>
          </w:p>
          <w:p>
            <w:pPr>
              <w:jc w:val="center"/>
              <w:rPr>
                <w:rFonts w:hint="default" w:ascii="Times New Roman" w:hAnsi="Times New Roman" w:eastAsia="宋体" w:cs="Times New Roman"/>
                <w:sz w:val="21"/>
                <w:szCs w:val="21"/>
                <w:lang w:val="en-US" w:eastAsia="zh-CN"/>
              </w:rPr>
            </w:pPr>
          </w:p>
          <w:p>
            <w:pPr>
              <w:jc w:val="center"/>
              <w:rPr>
                <w:rFonts w:hint="default" w:ascii="Times New Roman" w:hAnsi="Times New Roman" w:eastAsia="宋体" w:cs="Times New Roman"/>
                <w:sz w:val="21"/>
                <w:szCs w:val="21"/>
                <w:lang w:val="en-US" w:eastAsia="zh-CN"/>
              </w:rPr>
            </w:pPr>
          </w:p>
          <w:p>
            <w:pPr>
              <w:jc w:val="center"/>
              <w:rPr>
                <w:rFonts w:hint="default" w:ascii="Times New Roman" w:hAnsi="Times New Roman" w:eastAsia="宋体" w:cs="Times New Roman"/>
                <w:sz w:val="21"/>
                <w:szCs w:val="21"/>
                <w:lang w:val="en-US" w:eastAsia="zh-CN"/>
              </w:rPr>
            </w:pPr>
          </w:p>
          <w:p>
            <w:pPr>
              <w:jc w:val="center"/>
              <w:rPr>
                <w:rFonts w:hint="default" w:ascii="Times New Roman" w:hAnsi="Times New Roman" w:eastAsia="宋体" w:cs="Times New Roman"/>
                <w:sz w:val="21"/>
                <w:szCs w:val="21"/>
                <w:lang w:val="en-US" w:eastAsia="zh-CN"/>
              </w:rPr>
            </w:pPr>
          </w:p>
          <w:p>
            <w:pPr>
              <w:jc w:val="center"/>
              <w:rPr>
                <w:rFonts w:hint="default" w:ascii="Times New Roman" w:hAnsi="Times New Roman" w:eastAsia="宋体" w:cs="Times New Roman"/>
                <w:sz w:val="21"/>
                <w:szCs w:val="21"/>
                <w:lang w:val="en-US" w:eastAsia="zh-CN"/>
              </w:rPr>
            </w:pPr>
          </w:p>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商务</w:t>
            </w:r>
            <w:r>
              <w:rPr>
                <w:rFonts w:hint="default" w:ascii="Times New Roman" w:hAnsi="Times New Roman" w:eastAsia="宋体" w:cs="Times New Roman"/>
                <w:sz w:val="21"/>
                <w:szCs w:val="21"/>
              </w:rPr>
              <w:t>部分（F</w:t>
            </w:r>
            <w:r>
              <w:rPr>
                <w:rFonts w:hint="default" w:ascii="Times New Roman" w:hAnsi="Times New Roman" w:eastAsia="宋体" w:cs="Times New Roman"/>
                <w:sz w:val="21"/>
                <w:szCs w:val="21"/>
                <w:lang w:val="en-US" w:eastAsia="zh-CN"/>
              </w:rPr>
              <w:t>3</w:t>
            </w:r>
            <w:r>
              <w:rPr>
                <w:rFonts w:hint="default" w:ascii="Times New Roman" w:hAnsi="Times New Roman" w:eastAsia="宋体" w:cs="Times New Roman"/>
                <w:sz w:val="21"/>
                <w:szCs w:val="21"/>
              </w:rPr>
              <w:t>）</w:t>
            </w:r>
          </w:p>
          <w:p>
            <w:pPr>
              <w:widowControl/>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评分标准</w:t>
            </w:r>
          </w:p>
          <w:p>
            <w:pPr>
              <w:widowControl/>
              <w:jc w:val="left"/>
              <w:rPr>
                <w:rFonts w:hint="default" w:ascii="Times New Roman" w:hAnsi="Times New Roman" w:eastAsia="宋体" w:cs="Times New Roman"/>
                <w:color w:val="000000"/>
                <w:sz w:val="21"/>
                <w:szCs w:val="21"/>
              </w:rPr>
            </w:pPr>
            <w:r>
              <w:rPr>
                <w:rFonts w:hint="default" w:ascii="Times New Roman" w:hAnsi="Times New Roman" w:eastAsia="宋体" w:cs="Times New Roman"/>
                <w:kern w:val="2"/>
                <w:sz w:val="21"/>
                <w:szCs w:val="21"/>
                <w:lang w:val="en-US" w:eastAsia="zh-CN" w:bidi="ar-SA"/>
              </w:rPr>
              <w:t>（满分</w:t>
            </w:r>
            <w:r>
              <w:rPr>
                <w:rFonts w:hint="eastAsia" w:ascii="Times New Roman" w:hAnsi="Times New Roman" w:eastAsia="宋体" w:cs="Times New Roman"/>
                <w:kern w:val="2"/>
                <w:sz w:val="21"/>
                <w:szCs w:val="21"/>
                <w:lang w:val="en-US" w:eastAsia="zh-CN" w:bidi="ar-SA"/>
              </w:rPr>
              <w:t>2</w:t>
            </w:r>
            <w:r>
              <w:rPr>
                <w:rFonts w:hint="default" w:ascii="Times New Roman" w:hAnsi="Times New Roman" w:eastAsia="宋体" w:cs="Times New Roman"/>
                <w:kern w:val="2"/>
                <w:sz w:val="21"/>
                <w:szCs w:val="21"/>
                <w:lang w:val="en-US" w:eastAsia="zh-CN" w:bidi="ar-SA"/>
              </w:rPr>
              <w:t>0分）</w:t>
            </w:r>
          </w:p>
        </w:tc>
        <w:tc>
          <w:tcPr>
            <w:tcW w:w="1665" w:type="dxa"/>
            <w:tcBorders>
              <w:top w:val="single" w:color="auto" w:sz="6" w:space="0"/>
              <w:left w:val="single" w:color="auto" w:sz="4" w:space="0"/>
              <w:bottom w:val="single" w:color="auto" w:sz="6" w:space="0"/>
              <w:right w:val="single" w:color="auto" w:sz="6" w:space="0"/>
            </w:tcBorders>
            <w:vAlign w:val="center"/>
          </w:tcPr>
          <w:p>
            <w:pPr>
              <w:jc w:val="center"/>
              <w:rPr>
                <w:rFonts w:hint="default"/>
              </w:rPr>
            </w:pPr>
            <w:r>
              <w:rPr>
                <w:rFonts w:hint="default"/>
              </w:rPr>
              <w:t>类似业绩</w:t>
            </w:r>
          </w:p>
          <w:p>
            <w:pPr>
              <w:pStyle w:val="2"/>
              <w:ind w:left="0" w:leftChars="0" w:firstLine="0" w:firstLineChars="0"/>
              <w:rPr>
                <w:rFonts w:hint="default"/>
              </w:rPr>
            </w:pPr>
            <w:r>
              <w:rPr>
                <w:rFonts w:hint="default" w:ascii="Times New Roman" w:hAnsi="Times New Roman" w:eastAsia="宋体" w:cs="Times New Roman"/>
                <w:kern w:val="2"/>
                <w:sz w:val="21"/>
                <w:szCs w:val="21"/>
                <w:lang w:val="en-US" w:eastAsia="zh-CN" w:bidi="ar-SA"/>
              </w:rPr>
              <w:t>（满分</w:t>
            </w:r>
            <w:r>
              <w:rPr>
                <w:rFonts w:hint="eastAsia" w:ascii="Times New Roman" w:hAnsi="Times New Roman" w:eastAsia="宋体" w:cs="Times New Roman"/>
                <w:kern w:val="2"/>
                <w:sz w:val="21"/>
                <w:szCs w:val="21"/>
                <w:lang w:val="en-US" w:eastAsia="zh-CN" w:bidi="ar-SA"/>
              </w:rPr>
              <w:t>5</w:t>
            </w:r>
            <w:r>
              <w:rPr>
                <w:rFonts w:hint="default" w:ascii="Times New Roman" w:hAnsi="Times New Roman" w:eastAsia="宋体" w:cs="Times New Roman"/>
                <w:kern w:val="2"/>
                <w:sz w:val="21"/>
                <w:szCs w:val="21"/>
                <w:lang w:val="en-US" w:eastAsia="zh-CN" w:bidi="ar-SA"/>
              </w:rPr>
              <w:t>分）</w:t>
            </w:r>
          </w:p>
        </w:tc>
        <w:tc>
          <w:tcPr>
            <w:tcW w:w="6135" w:type="dxa"/>
            <w:tcBorders>
              <w:top w:val="single" w:color="auto" w:sz="6" w:space="0"/>
              <w:left w:val="single" w:color="auto" w:sz="6" w:space="0"/>
              <w:bottom w:val="single" w:color="auto" w:sz="6" w:space="0"/>
              <w:right w:val="single" w:color="auto" w:sz="8" w:space="0"/>
            </w:tcBorders>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是指自201</w:t>
            </w:r>
            <w:r>
              <w:rPr>
                <w:rFonts w:hint="eastAsia" w:ascii="Times New Roman" w:hAnsi="Times New Roman" w:eastAsia="宋体" w:cs="Times New Roman"/>
                <w:sz w:val="21"/>
                <w:szCs w:val="21"/>
                <w:lang w:val="en-US" w:eastAsia="zh-CN"/>
              </w:rPr>
              <w:t>9</w:t>
            </w:r>
            <w:r>
              <w:rPr>
                <w:rFonts w:hint="default" w:ascii="Times New Roman" w:hAnsi="Times New Roman" w:eastAsia="宋体" w:cs="Times New Roman"/>
                <w:sz w:val="21"/>
                <w:szCs w:val="21"/>
              </w:rPr>
              <w:t>年1月日至今开展或承担的类似项目案例。每个有效案例得</w:t>
            </w:r>
            <w:r>
              <w:rPr>
                <w:rFonts w:hint="eastAsia" w:ascii="Times New Roman" w:hAnsi="Times New Roman" w:eastAsia="宋体" w:cs="Times New Roman"/>
                <w:sz w:val="21"/>
                <w:szCs w:val="21"/>
                <w:lang w:val="en-US" w:eastAsia="zh-CN"/>
              </w:rPr>
              <w:t>1</w:t>
            </w:r>
            <w:r>
              <w:rPr>
                <w:rFonts w:hint="default" w:ascii="Times New Roman" w:hAnsi="Times New Roman" w:eastAsia="宋体" w:cs="Times New Roman"/>
                <w:sz w:val="21"/>
                <w:szCs w:val="21"/>
              </w:rPr>
              <w:t>分，最高得</w:t>
            </w:r>
            <w:r>
              <w:rPr>
                <w:rFonts w:hint="eastAsia" w:ascii="Times New Roman" w:hAnsi="Times New Roman" w:eastAsia="宋体" w:cs="Times New Roman"/>
                <w:sz w:val="21"/>
                <w:szCs w:val="21"/>
                <w:lang w:val="en-US" w:eastAsia="zh-CN"/>
              </w:rPr>
              <w:t>5</w:t>
            </w:r>
            <w:r>
              <w:rPr>
                <w:rFonts w:hint="default" w:ascii="Times New Roman" w:hAnsi="Times New Roman" w:eastAsia="宋体" w:cs="Times New Roman"/>
                <w:sz w:val="21"/>
                <w:szCs w:val="21"/>
              </w:rPr>
              <w:t>分，须附合同复印件</w:t>
            </w: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lang w:val="en-US" w:eastAsia="zh-CN"/>
              </w:rPr>
              <w:t>成交通知书</w:t>
            </w:r>
            <w:r>
              <w:rPr>
                <w:rFonts w:hint="default" w:ascii="Times New Roman" w:hAnsi="Times New Roman" w:eastAsia="宋体" w:cs="Times New Roman"/>
                <w:sz w:val="21"/>
                <w:szCs w:val="21"/>
              </w:rPr>
              <w:t>或配送清单复印件作为证明材料。</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1839" w:hRule="atLeast"/>
          <w:jc w:val="center"/>
        </w:trPr>
        <w:tc>
          <w:tcPr>
            <w:tcW w:w="817" w:type="dxa"/>
            <w:vMerge w:val="continue"/>
            <w:tcBorders>
              <w:left w:val="single" w:color="auto" w:sz="4" w:space="0"/>
              <w:right w:val="single" w:color="auto" w:sz="6" w:space="0"/>
            </w:tcBorders>
            <w:vAlign w:val="center"/>
          </w:tcPr>
          <w:p>
            <w:pPr>
              <w:widowControl/>
              <w:jc w:val="left"/>
              <w:rPr>
                <w:rFonts w:hint="default" w:ascii="Times New Roman" w:hAnsi="Times New Roman" w:eastAsia="宋体" w:cs="Times New Roman"/>
                <w:color w:val="000000"/>
                <w:sz w:val="21"/>
                <w:szCs w:val="21"/>
              </w:rPr>
            </w:pPr>
          </w:p>
        </w:tc>
        <w:tc>
          <w:tcPr>
            <w:tcW w:w="817" w:type="dxa"/>
            <w:vMerge w:val="continue"/>
            <w:tcBorders>
              <w:left w:val="single" w:color="auto" w:sz="6" w:space="0"/>
              <w:right w:val="single" w:color="auto" w:sz="4" w:space="0"/>
            </w:tcBorders>
            <w:vAlign w:val="center"/>
          </w:tcPr>
          <w:p>
            <w:pPr>
              <w:widowControl/>
              <w:jc w:val="left"/>
              <w:rPr>
                <w:rFonts w:hint="default" w:ascii="Times New Roman" w:hAnsi="Times New Roman" w:eastAsia="宋体" w:cs="Times New Roman"/>
                <w:color w:val="000000"/>
                <w:sz w:val="21"/>
                <w:szCs w:val="21"/>
              </w:rPr>
            </w:pPr>
          </w:p>
        </w:tc>
        <w:tc>
          <w:tcPr>
            <w:tcW w:w="1665" w:type="dxa"/>
            <w:tcBorders>
              <w:top w:val="single" w:color="auto" w:sz="6" w:space="0"/>
              <w:left w:val="single" w:color="auto" w:sz="4" w:space="0"/>
              <w:bottom w:val="single" w:color="auto" w:sz="6" w:space="0"/>
              <w:right w:val="single" w:color="auto" w:sz="6" w:space="0"/>
            </w:tcBorders>
            <w:vAlign w:val="center"/>
          </w:tcPr>
          <w:p>
            <w:pPr>
              <w:jc w:val="center"/>
              <w:rPr>
                <w:rFonts w:hint="default"/>
              </w:rPr>
            </w:pPr>
            <w:r>
              <w:rPr>
                <w:rFonts w:hint="default"/>
              </w:rPr>
              <w:t>投标文件响应</w:t>
            </w:r>
          </w:p>
          <w:p>
            <w:pPr>
              <w:pStyle w:val="2"/>
              <w:ind w:left="0" w:leftChars="0" w:firstLine="0" w:firstLineChars="0"/>
              <w:rPr>
                <w:rFonts w:hint="default"/>
              </w:rPr>
            </w:pPr>
            <w:r>
              <w:rPr>
                <w:rFonts w:hint="default" w:ascii="Times New Roman" w:hAnsi="Times New Roman" w:eastAsia="宋体" w:cs="Times New Roman"/>
                <w:kern w:val="2"/>
                <w:sz w:val="21"/>
                <w:szCs w:val="21"/>
                <w:lang w:val="en-US" w:eastAsia="zh-CN" w:bidi="ar-SA"/>
              </w:rPr>
              <w:t>（满分</w:t>
            </w:r>
            <w:r>
              <w:rPr>
                <w:rFonts w:hint="eastAsia" w:ascii="Times New Roman" w:hAnsi="Times New Roman" w:eastAsia="宋体" w:cs="Times New Roman"/>
                <w:kern w:val="2"/>
                <w:sz w:val="21"/>
                <w:szCs w:val="21"/>
                <w:lang w:val="en-US" w:eastAsia="zh-CN" w:bidi="ar-SA"/>
              </w:rPr>
              <w:t>10</w:t>
            </w:r>
            <w:r>
              <w:rPr>
                <w:rFonts w:hint="default" w:ascii="Times New Roman" w:hAnsi="Times New Roman" w:eastAsia="宋体" w:cs="Times New Roman"/>
                <w:kern w:val="2"/>
                <w:sz w:val="21"/>
                <w:szCs w:val="21"/>
                <w:lang w:val="en-US" w:eastAsia="zh-CN" w:bidi="ar-SA"/>
              </w:rPr>
              <w:t>分）</w:t>
            </w:r>
          </w:p>
        </w:tc>
        <w:tc>
          <w:tcPr>
            <w:tcW w:w="6135" w:type="dxa"/>
            <w:tcBorders>
              <w:top w:val="single" w:color="auto" w:sz="6" w:space="0"/>
              <w:left w:val="single" w:color="auto" w:sz="6" w:space="0"/>
              <w:bottom w:val="single" w:color="auto" w:sz="6" w:space="0"/>
              <w:right w:val="single" w:color="auto" w:sz="8" w:space="0"/>
            </w:tcBorders>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（1）供应商提供的投标文件完全满足招标文件要求</w:t>
            </w: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lang w:val="en-US" w:eastAsia="zh-CN"/>
              </w:rPr>
              <w:t>即没有负偏离项</w:t>
            </w:r>
            <w:r>
              <w:rPr>
                <w:rFonts w:hint="eastAsia" w:ascii="Times New Roman" w:hAnsi="Times New Roman" w:eastAsia="宋体" w:cs="Times New Roman"/>
                <w:sz w:val="21"/>
                <w:szCs w:val="21"/>
                <w:lang w:eastAsia="zh-CN"/>
              </w:rPr>
              <w:t>）</w:t>
            </w:r>
            <w:r>
              <w:rPr>
                <w:rFonts w:hint="default" w:ascii="Times New Roman" w:hAnsi="Times New Roman" w:eastAsia="宋体" w:cs="Times New Roman"/>
                <w:sz w:val="21"/>
                <w:szCs w:val="21"/>
              </w:rPr>
              <w:t>的得</w:t>
            </w:r>
            <w:r>
              <w:rPr>
                <w:rFonts w:hint="eastAsia" w:ascii="Times New Roman" w:hAnsi="Times New Roman" w:eastAsia="宋体" w:cs="Times New Roman"/>
                <w:sz w:val="21"/>
                <w:szCs w:val="21"/>
                <w:lang w:val="en-US" w:eastAsia="zh-CN"/>
              </w:rPr>
              <w:t>6</w:t>
            </w:r>
            <w:r>
              <w:rPr>
                <w:rFonts w:hint="default" w:ascii="Times New Roman" w:hAnsi="Times New Roman" w:eastAsia="宋体" w:cs="Times New Roman"/>
                <w:sz w:val="21"/>
                <w:szCs w:val="21"/>
              </w:rPr>
              <w:t>分（有一项不满足视为无效响应）；</w:t>
            </w:r>
          </w:p>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（2）供应商提供的投标文件优于招标文件要求的</w:t>
            </w: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lang w:val="en-US" w:eastAsia="zh-CN"/>
              </w:rPr>
              <w:t>即有正偏离项</w:t>
            </w:r>
            <w:r>
              <w:rPr>
                <w:rFonts w:hint="eastAsia" w:ascii="Times New Roman" w:hAnsi="Times New Roman" w:eastAsia="宋体" w:cs="Times New Roman"/>
                <w:sz w:val="21"/>
                <w:szCs w:val="21"/>
                <w:lang w:eastAsia="zh-CN"/>
              </w:rPr>
              <w:t>）</w:t>
            </w:r>
            <w:r>
              <w:rPr>
                <w:rFonts w:hint="default" w:ascii="Times New Roman" w:hAnsi="Times New Roman" w:eastAsia="宋体" w:cs="Times New Roman"/>
                <w:sz w:val="21"/>
                <w:szCs w:val="21"/>
              </w:rPr>
              <w:t>，每优于一项加1分，满分</w:t>
            </w:r>
            <w:r>
              <w:rPr>
                <w:rFonts w:hint="eastAsia" w:ascii="Times New Roman" w:hAnsi="Times New Roman" w:eastAsia="宋体" w:cs="Times New Roman"/>
                <w:sz w:val="21"/>
                <w:szCs w:val="21"/>
                <w:lang w:val="en-US" w:eastAsia="zh-CN"/>
              </w:rPr>
              <w:t>4</w:t>
            </w:r>
            <w:r>
              <w:rPr>
                <w:rFonts w:hint="default" w:ascii="Times New Roman" w:hAnsi="Times New Roman" w:eastAsia="宋体" w:cs="Times New Roman"/>
                <w:sz w:val="21"/>
                <w:szCs w:val="21"/>
              </w:rPr>
              <w:t>分；</w:t>
            </w:r>
          </w:p>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（3）供应商提供的投标文件劣于招标文件要求的视为对招标文件无效响应，不能得分。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1773" w:hRule="atLeast"/>
          <w:jc w:val="center"/>
        </w:trPr>
        <w:tc>
          <w:tcPr>
            <w:tcW w:w="817" w:type="dxa"/>
            <w:vMerge w:val="continue"/>
            <w:tcBorders>
              <w:left w:val="single" w:color="auto" w:sz="4" w:space="0"/>
              <w:bottom w:val="single" w:color="auto" w:sz="4" w:space="0"/>
              <w:right w:val="single" w:color="auto" w:sz="6" w:space="0"/>
            </w:tcBorders>
            <w:vAlign w:val="center"/>
          </w:tcPr>
          <w:p>
            <w:pPr>
              <w:widowControl/>
              <w:jc w:val="left"/>
              <w:rPr>
                <w:rFonts w:hint="default" w:ascii="Times New Roman" w:hAnsi="Times New Roman" w:eastAsia="宋体" w:cs="Times New Roman"/>
                <w:color w:val="000000"/>
                <w:sz w:val="21"/>
                <w:szCs w:val="21"/>
              </w:rPr>
            </w:pPr>
          </w:p>
        </w:tc>
        <w:tc>
          <w:tcPr>
            <w:tcW w:w="817" w:type="dxa"/>
            <w:vMerge w:val="continue"/>
            <w:tcBorders>
              <w:left w:val="single" w:color="auto" w:sz="6"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000000"/>
                <w:sz w:val="21"/>
                <w:szCs w:val="21"/>
              </w:rPr>
            </w:pPr>
          </w:p>
        </w:tc>
        <w:tc>
          <w:tcPr>
            <w:tcW w:w="1665" w:type="dxa"/>
            <w:tcBorders>
              <w:top w:val="single" w:color="auto" w:sz="6" w:space="0"/>
              <w:left w:val="single" w:color="auto" w:sz="4" w:space="0"/>
              <w:bottom w:val="single" w:color="auto" w:sz="6" w:space="0"/>
              <w:right w:val="single" w:color="auto" w:sz="6" w:space="0"/>
            </w:tcBorders>
            <w:vAlign w:val="center"/>
          </w:tcPr>
          <w:p>
            <w:pPr>
              <w:jc w:val="center"/>
              <w:rPr>
                <w:rFonts w:hint="default"/>
              </w:rPr>
            </w:pPr>
            <w:r>
              <w:rPr>
                <w:rFonts w:hint="default"/>
              </w:rPr>
              <w:t>供货渠道</w:t>
            </w:r>
          </w:p>
          <w:p>
            <w:pPr>
              <w:pStyle w:val="2"/>
              <w:ind w:left="0" w:leftChars="0" w:firstLine="0" w:firstLineChars="0"/>
              <w:rPr>
                <w:rFonts w:hint="default"/>
              </w:rPr>
            </w:pPr>
            <w:r>
              <w:rPr>
                <w:rFonts w:hint="default" w:ascii="Times New Roman" w:hAnsi="Times New Roman" w:eastAsia="宋体" w:cs="Times New Roman"/>
                <w:kern w:val="2"/>
                <w:sz w:val="21"/>
                <w:szCs w:val="21"/>
                <w:lang w:val="en-US" w:eastAsia="zh-CN" w:bidi="ar-SA"/>
              </w:rPr>
              <w:t>（满分</w:t>
            </w:r>
            <w:r>
              <w:rPr>
                <w:rFonts w:hint="eastAsia" w:ascii="Times New Roman" w:hAnsi="Times New Roman" w:eastAsia="宋体" w:cs="Times New Roman"/>
                <w:kern w:val="2"/>
                <w:sz w:val="21"/>
                <w:szCs w:val="21"/>
                <w:lang w:val="en-US" w:eastAsia="zh-CN" w:bidi="ar-SA"/>
              </w:rPr>
              <w:t>5</w:t>
            </w:r>
            <w:r>
              <w:rPr>
                <w:rFonts w:hint="default" w:ascii="Times New Roman" w:hAnsi="Times New Roman" w:eastAsia="宋体" w:cs="Times New Roman"/>
                <w:kern w:val="2"/>
                <w:sz w:val="21"/>
                <w:szCs w:val="21"/>
                <w:lang w:val="en-US" w:eastAsia="zh-CN" w:bidi="ar-SA"/>
              </w:rPr>
              <w:t>分）</w:t>
            </w:r>
          </w:p>
        </w:tc>
        <w:tc>
          <w:tcPr>
            <w:tcW w:w="6135" w:type="dxa"/>
            <w:tcBorders>
              <w:top w:val="single" w:color="auto" w:sz="6" w:space="0"/>
              <w:left w:val="single" w:color="auto" w:sz="6" w:space="0"/>
              <w:bottom w:val="single" w:color="auto" w:sz="6" w:space="0"/>
              <w:right w:val="single" w:color="auto" w:sz="8" w:space="0"/>
            </w:tcBorders>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对提供产品的进货渠道进行综合评审。具有长期（≥1年）固定的合作生产基地或生产厂家的得</w:t>
            </w:r>
            <w:r>
              <w:rPr>
                <w:rFonts w:hint="eastAsia" w:ascii="Times New Roman" w:hAnsi="Times New Roman" w:eastAsia="宋体" w:cs="Times New Roman"/>
                <w:sz w:val="21"/>
                <w:szCs w:val="21"/>
                <w:lang w:val="en-US" w:eastAsia="zh-CN"/>
              </w:rPr>
              <w:t>5</w:t>
            </w:r>
            <w:r>
              <w:rPr>
                <w:rFonts w:hint="default" w:ascii="Times New Roman" w:hAnsi="Times New Roman" w:eastAsia="宋体" w:cs="Times New Roman"/>
                <w:sz w:val="21"/>
                <w:szCs w:val="21"/>
              </w:rPr>
              <w:t>分；具有短期（&lt;1年）固定的合作生产基地或生产厂家的得</w:t>
            </w:r>
            <w:r>
              <w:rPr>
                <w:rFonts w:hint="eastAsia" w:ascii="Times New Roman" w:hAnsi="Times New Roman" w:eastAsia="宋体" w:cs="Times New Roman"/>
                <w:sz w:val="21"/>
                <w:szCs w:val="21"/>
                <w:lang w:val="en-US" w:eastAsia="zh-CN"/>
              </w:rPr>
              <w:t>3</w:t>
            </w:r>
            <w:r>
              <w:rPr>
                <w:rFonts w:hint="default" w:ascii="Times New Roman" w:hAnsi="Times New Roman" w:eastAsia="宋体" w:cs="Times New Roman"/>
                <w:sz w:val="21"/>
                <w:szCs w:val="21"/>
              </w:rPr>
              <w:t>分；合作生产基地或生产厂家不固定的得</w:t>
            </w:r>
            <w:r>
              <w:rPr>
                <w:rFonts w:hint="eastAsia" w:ascii="Times New Roman" w:hAnsi="Times New Roman" w:eastAsia="宋体" w:cs="Times New Roman"/>
                <w:sz w:val="21"/>
                <w:szCs w:val="21"/>
                <w:lang w:val="en-US" w:eastAsia="zh-CN"/>
              </w:rPr>
              <w:t>1</w:t>
            </w:r>
            <w:r>
              <w:rPr>
                <w:rFonts w:hint="default" w:ascii="Times New Roman" w:hAnsi="Times New Roman" w:eastAsia="宋体" w:cs="Times New Roman"/>
                <w:sz w:val="21"/>
                <w:szCs w:val="21"/>
              </w:rPr>
              <w:t>分。（需提供合作基地或生产厂家营业执照、合作/供货协议等相关资料）。</w:t>
            </w:r>
          </w:p>
        </w:tc>
      </w:tr>
      <w:bookmarkEnd w:id="278"/>
      <w:bookmarkEnd w:id="279"/>
      <w:bookmarkEnd w:id="280"/>
      <w:bookmarkEnd w:id="281"/>
    </w:tbl>
    <w:p>
      <w:pPr>
        <w:spacing w:line="360" w:lineRule="auto"/>
        <w:rPr>
          <w:rFonts w:ascii="Times New Roman" w:hAnsi="Times New Roman" w:eastAsia="宋体" w:cs="Times New Roman"/>
          <w:b/>
          <w:bCs/>
          <w:sz w:val="24"/>
        </w:rPr>
      </w:pPr>
      <w:r>
        <w:rPr>
          <w:rFonts w:ascii="Times New Roman" w:hAnsi="Times New Roman" w:eastAsia="宋体" w:cs="Times New Roman"/>
          <w:b/>
          <w:bCs/>
          <w:sz w:val="24"/>
        </w:rPr>
        <w:t>1. 磋商方法</w:t>
      </w:r>
    </w:p>
    <w:p>
      <w:pPr>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本次磋商采用综合评分法。磋商小组对通过资格审查、符合性审查的响应文件，按照本章评分标准（细则）规定的评分标准进行打分，并按得分由高到低顺序推荐成交候选人；得分相同的，按</w:t>
      </w:r>
      <w:r>
        <w:rPr>
          <w:rFonts w:hint="eastAsia" w:ascii="Times New Roman" w:hAnsi="Times New Roman" w:eastAsia="宋体" w:cs="Times New Roman"/>
          <w:sz w:val="24"/>
        </w:rPr>
        <w:t>最终报价由低到高</w:t>
      </w:r>
      <w:r>
        <w:rPr>
          <w:rFonts w:ascii="Times New Roman" w:hAnsi="Times New Roman" w:eastAsia="宋体" w:cs="Times New Roman"/>
          <w:sz w:val="24"/>
        </w:rPr>
        <w:t>顺序排列。得分且报价相同的，由磋商小组表决推荐成交候选人。</w:t>
      </w:r>
    </w:p>
    <w:p>
      <w:pPr>
        <w:pStyle w:val="16"/>
        <w:spacing w:line="360" w:lineRule="auto"/>
        <w:rPr>
          <w:b/>
          <w:bCs/>
          <w:sz w:val="24"/>
        </w:rPr>
      </w:pPr>
      <w:r>
        <w:rPr>
          <w:b/>
          <w:bCs/>
          <w:sz w:val="24"/>
        </w:rPr>
        <w:t>2．评审工作程序</w:t>
      </w:r>
    </w:p>
    <w:p>
      <w:pPr>
        <w:pStyle w:val="16"/>
        <w:spacing w:line="360" w:lineRule="auto"/>
        <w:ind w:firstLine="480" w:firstLineChars="200"/>
        <w:rPr>
          <w:sz w:val="24"/>
        </w:rPr>
      </w:pPr>
      <w:r>
        <w:rPr>
          <w:sz w:val="24"/>
        </w:rPr>
        <w:t>（1）供应商全权代表向磋商小组递交响应文件；</w:t>
      </w:r>
    </w:p>
    <w:p>
      <w:pPr>
        <w:pStyle w:val="16"/>
        <w:spacing w:line="360" w:lineRule="auto"/>
        <w:ind w:firstLine="480" w:firstLineChars="200"/>
        <w:rPr>
          <w:sz w:val="24"/>
        </w:rPr>
      </w:pPr>
      <w:r>
        <w:rPr>
          <w:sz w:val="24"/>
        </w:rPr>
        <w:t>（2）磋商小组审阅响应文件：</w:t>
      </w:r>
    </w:p>
    <w:p>
      <w:pPr>
        <w:pStyle w:val="16"/>
        <w:spacing w:line="360" w:lineRule="auto"/>
        <w:ind w:firstLine="480" w:firstLineChars="200"/>
        <w:rPr>
          <w:sz w:val="24"/>
          <w:lang w:val="zh-CN"/>
        </w:rPr>
      </w:pPr>
      <w:r>
        <w:rPr>
          <w:sz w:val="24"/>
          <w:lang w:val="zh-CN"/>
        </w:rPr>
        <w:t>磋商小组依据磋商文件的规定，采购对响应文件的有效性、完整性和对磋商文件的响应程度进行审查，以确定是否对磋商文件的要求做出实质性响应。未对磋商文件做实质性响应的供应商，不得进入具体磋商程序。符合性评审标准详见“磋商程序和方法前附表”</w:t>
      </w:r>
    </w:p>
    <w:p>
      <w:pPr>
        <w:pStyle w:val="16"/>
        <w:spacing w:line="360" w:lineRule="auto"/>
        <w:ind w:firstLine="480" w:firstLineChars="200"/>
        <w:rPr>
          <w:sz w:val="24"/>
          <w:lang w:val="zh-CN"/>
        </w:rPr>
      </w:pPr>
      <w:r>
        <w:rPr>
          <w:sz w:val="24"/>
          <w:lang w:val="zh-CN"/>
        </w:rPr>
        <w:t>在磋商文件及程序符合法律规定的前提下，递交响应文件或对磋商文件做出实质响应的供应商少于</w:t>
      </w:r>
      <w:r>
        <w:rPr>
          <w:sz w:val="24"/>
        </w:rPr>
        <w:t>3家</w:t>
      </w:r>
      <w:r>
        <w:rPr>
          <w:sz w:val="24"/>
          <w:lang w:val="zh-CN"/>
        </w:rPr>
        <w:t>时，根据财库[2015]124号文，可以按照公平、公正和竞争原则，继续进行磋商采购；如果少于2家，应终止磋商，重新组织采购。</w:t>
      </w:r>
    </w:p>
    <w:p>
      <w:pPr>
        <w:pStyle w:val="16"/>
        <w:spacing w:line="360" w:lineRule="auto"/>
        <w:ind w:firstLine="480" w:firstLineChars="200"/>
        <w:rPr>
          <w:sz w:val="24"/>
        </w:rPr>
      </w:pPr>
      <w:r>
        <w:rPr>
          <w:sz w:val="24"/>
        </w:rPr>
        <w:t>（4）磋商开始，与供应商谈各项内容：</w:t>
      </w:r>
    </w:p>
    <w:p>
      <w:pPr>
        <w:pStyle w:val="16"/>
        <w:spacing w:line="360" w:lineRule="auto"/>
        <w:ind w:firstLine="480" w:firstLineChars="200"/>
        <w:rPr>
          <w:sz w:val="24"/>
          <w:lang w:val="zh-CN"/>
        </w:rPr>
      </w:pPr>
      <w:r>
        <w:rPr>
          <w:sz w:val="24"/>
          <w:lang w:val="zh-CN"/>
        </w:rPr>
        <w:t>磋商小组所有成员集中与</w:t>
      </w:r>
      <w:r>
        <w:rPr>
          <w:rFonts w:hint="eastAsia"/>
          <w:sz w:val="24"/>
          <w:lang w:val="zh-CN"/>
        </w:rPr>
        <w:t>申请</w:t>
      </w:r>
      <w:r>
        <w:rPr>
          <w:sz w:val="24"/>
          <w:lang w:val="zh-CN"/>
        </w:rPr>
        <w:t>供应商按照</w:t>
      </w:r>
      <w:r>
        <w:rPr>
          <w:rFonts w:hint="eastAsia"/>
          <w:sz w:val="24"/>
        </w:rPr>
        <w:t>一定</w:t>
      </w:r>
      <w:r>
        <w:rPr>
          <w:sz w:val="24"/>
        </w:rPr>
        <w:t>的磋商次序</w:t>
      </w:r>
      <w:r>
        <w:rPr>
          <w:sz w:val="24"/>
          <w:lang w:val="zh-CN"/>
        </w:rPr>
        <w:t>分别进行磋商。磋商小组可根据供应商的报价，响应内容及磋商的情况，给予每个正在参加磋商的供应商相同的机会。</w:t>
      </w:r>
    </w:p>
    <w:p>
      <w:pPr>
        <w:pStyle w:val="16"/>
        <w:spacing w:line="360" w:lineRule="auto"/>
        <w:ind w:firstLine="480" w:firstLineChars="200"/>
        <w:rPr>
          <w:sz w:val="24"/>
        </w:rPr>
      </w:pPr>
      <w:r>
        <w:rPr>
          <w:sz w:val="24"/>
          <w:lang w:val="zh-CN"/>
        </w:rPr>
        <w:t>①</w:t>
      </w:r>
      <w:r>
        <w:rPr>
          <w:sz w:val="24"/>
        </w:rPr>
        <w:t>在磋商过程中，磋商小组可以根据磋商文件和磋商情况实质性变动采购需求中的技术、服务要求以及合同草案条款，但不得变动磋商文件中的其他内容。实质性变动的内容，须经采购人代表确认。</w:t>
      </w:r>
    </w:p>
    <w:p>
      <w:pPr>
        <w:pStyle w:val="16"/>
        <w:spacing w:line="360" w:lineRule="auto"/>
        <w:ind w:firstLine="480" w:firstLineChars="200"/>
        <w:rPr>
          <w:sz w:val="24"/>
        </w:rPr>
      </w:pPr>
      <w:r>
        <w:rPr>
          <w:sz w:val="24"/>
        </w:rPr>
        <w:t>②对磋商文件作出的实质性变动是磋商文件的有效组成部分，磋商小组应当及时以书面形式同时通知所有参加磋商的供应商。</w:t>
      </w:r>
    </w:p>
    <w:p>
      <w:pPr>
        <w:pStyle w:val="16"/>
        <w:spacing w:line="360" w:lineRule="auto"/>
        <w:ind w:firstLine="480" w:firstLineChars="200"/>
        <w:rPr>
          <w:sz w:val="24"/>
        </w:rPr>
      </w:pPr>
      <w:r>
        <w:rPr>
          <w:sz w:val="24"/>
        </w:rPr>
        <w:t>③供应商应当按照磋商文件的变动情况和磋商小组的要求重新提交响应文件，并由其全权代表签章。</w:t>
      </w:r>
    </w:p>
    <w:p>
      <w:pPr>
        <w:pStyle w:val="16"/>
        <w:spacing w:line="360" w:lineRule="auto"/>
        <w:ind w:firstLine="480" w:firstLineChars="200"/>
        <w:rPr>
          <w:sz w:val="24"/>
          <w:lang w:val="zh-CN"/>
        </w:rPr>
      </w:pPr>
      <w:r>
        <w:rPr>
          <w:sz w:val="24"/>
        </w:rPr>
        <w:t>（5）各供应商进行报价：</w:t>
      </w:r>
    </w:p>
    <w:p>
      <w:pPr>
        <w:pStyle w:val="16"/>
        <w:spacing w:line="360" w:lineRule="auto"/>
        <w:ind w:firstLine="480" w:firstLineChars="200"/>
        <w:rPr>
          <w:sz w:val="24"/>
          <w:lang w:val="zh-CN"/>
        </w:rPr>
      </w:pPr>
      <w:r>
        <w:rPr>
          <w:sz w:val="24"/>
          <w:lang w:val="zh-CN"/>
        </w:rPr>
        <w:t>磋商结束后，参加磋商的供应商应当对磋商的承诺以书面形式确认，并由全权代表签章。</w:t>
      </w:r>
    </w:p>
    <w:p>
      <w:pPr>
        <w:pStyle w:val="16"/>
        <w:spacing w:line="360" w:lineRule="auto"/>
        <w:ind w:firstLine="480" w:firstLineChars="200"/>
        <w:rPr>
          <w:sz w:val="24"/>
        </w:rPr>
      </w:pPr>
      <w:r>
        <w:rPr>
          <w:sz w:val="24"/>
          <w:lang w:val="zh-CN"/>
        </w:rPr>
        <w:t>（</w:t>
      </w:r>
      <w:r>
        <w:rPr>
          <w:sz w:val="24"/>
        </w:rPr>
        <w:t>6</w:t>
      </w:r>
      <w:r>
        <w:rPr>
          <w:sz w:val="24"/>
          <w:lang w:val="zh-CN"/>
        </w:rPr>
        <w:t>）</w:t>
      </w:r>
      <w:r>
        <w:rPr>
          <w:sz w:val="24"/>
        </w:rPr>
        <w:t>由磋商小组采用综合评分法对提交最后报价的供应商的响应文件和最后报价进行综合评分。</w:t>
      </w:r>
    </w:p>
    <w:p>
      <w:pPr>
        <w:pStyle w:val="16"/>
        <w:spacing w:line="360" w:lineRule="auto"/>
        <w:ind w:firstLine="480" w:firstLineChars="200"/>
        <w:rPr>
          <w:sz w:val="24"/>
          <w:lang w:val="zh-CN"/>
        </w:rPr>
      </w:pPr>
      <w:r>
        <w:rPr>
          <w:sz w:val="24"/>
        </w:rPr>
        <w:t>（7）确定成交供应商。</w:t>
      </w:r>
    </w:p>
    <w:p>
      <w:pPr>
        <w:pStyle w:val="16"/>
        <w:spacing w:line="360" w:lineRule="auto"/>
        <w:rPr>
          <w:b/>
          <w:bCs/>
          <w:sz w:val="24"/>
        </w:rPr>
      </w:pPr>
      <w:r>
        <w:rPr>
          <w:b/>
          <w:bCs/>
          <w:sz w:val="24"/>
        </w:rPr>
        <w:t>3．磋商内容</w:t>
      </w:r>
    </w:p>
    <w:p>
      <w:pPr>
        <w:pStyle w:val="16"/>
        <w:spacing w:line="360" w:lineRule="auto"/>
        <w:ind w:firstLine="600" w:firstLineChars="250"/>
        <w:rPr>
          <w:sz w:val="24"/>
        </w:rPr>
      </w:pPr>
      <w:r>
        <w:rPr>
          <w:sz w:val="24"/>
        </w:rPr>
        <w:t>采购项目的服务质量、价格、其他条件等内容。</w:t>
      </w:r>
    </w:p>
    <w:p>
      <w:pPr>
        <w:pStyle w:val="16"/>
        <w:spacing w:line="360" w:lineRule="auto"/>
        <w:rPr>
          <w:b/>
          <w:bCs/>
          <w:sz w:val="24"/>
        </w:rPr>
      </w:pPr>
      <w:r>
        <w:rPr>
          <w:b/>
          <w:bCs/>
          <w:sz w:val="24"/>
        </w:rPr>
        <w:t>4.评审原则与评审方法</w:t>
      </w:r>
    </w:p>
    <w:p>
      <w:pPr>
        <w:pStyle w:val="16"/>
        <w:spacing w:line="360" w:lineRule="auto"/>
        <w:ind w:firstLine="480" w:firstLineChars="200"/>
        <w:rPr>
          <w:bCs/>
          <w:sz w:val="24"/>
        </w:rPr>
      </w:pPr>
      <w:r>
        <w:rPr>
          <w:bCs/>
          <w:sz w:val="24"/>
        </w:rPr>
        <w:t>4.1评审原则</w:t>
      </w:r>
    </w:p>
    <w:p>
      <w:pPr>
        <w:pStyle w:val="16"/>
        <w:spacing w:line="360" w:lineRule="auto"/>
        <w:ind w:firstLine="480" w:firstLineChars="200"/>
        <w:rPr>
          <w:bCs/>
          <w:sz w:val="24"/>
        </w:rPr>
      </w:pPr>
      <w:r>
        <w:rPr>
          <w:bCs/>
          <w:sz w:val="24"/>
        </w:rPr>
        <w:t>（1）本次磋商遵循公开透明、公平竞争、公正和诚实信用的原则。磋商小组成员按照客观、公正、审慎的原则，根据磋商文件规定的评审程序、评审方法和评审标准进行独立评审。未实质性响应磋商文件的响应文件按无效响应处理，并告知提交响应文件的供应商。</w:t>
      </w:r>
    </w:p>
    <w:p>
      <w:pPr>
        <w:pStyle w:val="16"/>
        <w:spacing w:line="360" w:lineRule="auto"/>
        <w:ind w:firstLine="480" w:firstLineChars="200"/>
        <w:rPr>
          <w:bCs/>
          <w:sz w:val="24"/>
          <w:lang w:val="zh-CN"/>
        </w:rPr>
      </w:pPr>
      <w:r>
        <w:rPr>
          <w:bCs/>
          <w:sz w:val="24"/>
          <w:lang w:val="zh-CN"/>
        </w:rPr>
        <w:t>（2）磋商小组应当根据综合评分情况，按照评审得分由高到低顺序推荐至少3名成交候选供应商，并编写评审报告。评审得分相同的，按照最后报价由低到高的顺序推荐。评审得分且最后报价相同的，</w:t>
      </w:r>
      <w:r>
        <w:rPr>
          <w:bCs/>
          <w:sz w:val="24"/>
        </w:rPr>
        <w:t>依次按就近采购本地或本省服务优先，排列各供应商的次序</w:t>
      </w:r>
      <w:r>
        <w:rPr>
          <w:bCs/>
          <w:sz w:val="24"/>
          <w:lang w:val="zh-CN"/>
        </w:rPr>
        <w:t>。</w:t>
      </w:r>
    </w:p>
    <w:p>
      <w:pPr>
        <w:pStyle w:val="16"/>
        <w:spacing w:line="360" w:lineRule="auto"/>
        <w:ind w:firstLine="480" w:firstLineChars="200"/>
        <w:rPr>
          <w:bCs/>
          <w:sz w:val="24"/>
          <w:lang w:val="zh-CN"/>
        </w:rPr>
      </w:pPr>
      <w:r>
        <w:rPr>
          <w:bCs/>
          <w:sz w:val="24"/>
          <w:lang w:val="zh-CN"/>
        </w:rPr>
        <w:t>（3）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pStyle w:val="16"/>
        <w:spacing w:line="360" w:lineRule="auto"/>
        <w:ind w:firstLine="480" w:firstLineChars="200"/>
        <w:rPr>
          <w:sz w:val="24"/>
          <w:lang w:val="zh-CN"/>
        </w:rPr>
      </w:pPr>
      <w:r>
        <w:rPr>
          <w:sz w:val="24"/>
          <w:lang w:val="zh-CN"/>
        </w:rPr>
        <w:t>（4）磋商小组认为供应商的报价明显低于其他通过符合性审查供应商的报价，有可能影响产品质量或者不能诚信履约的，应当要求其在评标现场合理的时间内提供书面说明，必要时提交相关证明材料；供应商不能证明其报价合理性的，磋商小组应当将其作为无效</w:t>
      </w:r>
      <w:r>
        <w:rPr>
          <w:sz w:val="24"/>
        </w:rPr>
        <w:t>磋商</w:t>
      </w:r>
      <w:r>
        <w:rPr>
          <w:sz w:val="24"/>
          <w:lang w:val="zh-CN"/>
        </w:rPr>
        <w:t>处理。</w:t>
      </w:r>
    </w:p>
    <w:p>
      <w:pPr>
        <w:snapToGrid w:val="0"/>
        <w:spacing w:line="360" w:lineRule="auto"/>
        <w:ind w:firstLine="480" w:firstLineChars="200"/>
        <w:rPr>
          <w:rFonts w:ascii="Times New Roman" w:hAnsi="Times New Roman" w:eastAsia="宋体" w:cs="Times New Roman"/>
          <w:b/>
          <w:bCs/>
          <w:sz w:val="24"/>
        </w:rPr>
      </w:pPr>
      <w:r>
        <w:rPr>
          <w:rFonts w:ascii="Times New Roman" w:hAnsi="Times New Roman" w:eastAsia="宋体" w:cs="Times New Roman"/>
          <w:sz w:val="24"/>
        </w:rPr>
        <w:t>4</w:t>
      </w:r>
      <w:r>
        <w:rPr>
          <w:rFonts w:hint="eastAsia" w:ascii="Times New Roman" w:hAnsi="Times New Roman" w:eastAsia="宋体" w:cs="Times New Roman"/>
          <w:sz w:val="24"/>
        </w:rPr>
        <w:t>.</w:t>
      </w:r>
      <w:r>
        <w:rPr>
          <w:rFonts w:ascii="Times New Roman" w:hAnsi="Times New Roman" w:eastAsia="宋体" w:cs="Times New Roman"/>
          <w:sz w:val="24"/>
        </w:rPr>
        <w:t>2评审标准</w:t>
      </w:r>
    </w:p>
    <w:p>
      <w:pPr>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根据《中华人民共和国政府采购法》、《中华人民共和国政府采购法实施条例》、《政府采购竞争性磋商采购方式管理暂行办法》及省、市有关规定，磋商小组成员按照客观、公正、谨慎的原则，根据磋商文件规定的评审程序、评审方法和评审标准进行独立评审。根据排名先后确定成交候选供应商。</w:t>
      </w:r>
    </w:p>
    <w:p>
      <w:pPr>
        <w:pStyle w:val="16"/>
        <w:spacing w:line="360" w:lineRule="auto"/>
        <w:rPr>
          <w:b/>
          <w:bCs/>
          <w:sz w:val="24"/>
          <w:lang w:val="zh-CN"/>
        </w:rPr>
      </w:pPr>
      <w:r>
        <w:rPr>
          <w:b/>
          <w:bCs/>
          <w:sz w:val="24"/>
        </w:rPr>
        <w:t>5．</w:t>
      </w:r>
      <w:r>
        <w:rPr>
          <w:b/>
          <w:bCs/>
          <w:sz w:val="24"/>
          <w:lang w:val="zh-CN"/>
        </w:rPr>
        <w:t>磋商小组</w:t>
      </w:r>
    </w:p>
    <w:p>
      <w:pPr>
        <w:pStyle w:val="16"/>
        <w:spacing w:line="360" w:lineRule="auto"/>
        <w:ind w:firstLine="480" w:firstLineChars="200"/>
        <w:rPr>
          <w:sz w:val="24"/>
          <w:lang w:val="zh-CN"/>
        </w:rPr>
      </w:pPr>
      <w:r>
        <w:rPr>
          <w:sz w:val="24"/>
          <w:lang w:val="zh-CN"/>
        </w:rPr>
        <w:t>磋商小组由采购人代表和评审专家共同组成，采购人代表不得担任评审委员会主要负责人。</w:t>
      </w:r>
    </w:p>
    <w:p>
      <w:pPr>
        <w:pStyle w:val="16"/>
        <w:spacing w:line="360" w:lineRule="auto"/>
        <w:rPr>
          <w:b/>
          <w:bCs/>
          <w:sz w:val="24"/>
          <w:lang w:val="zh-CN"/>
        </w:rPr>
      </w:pPr>
      <w:r>
        <w:rPr>
          <w:b/>
          <w:bCs/>
          <w:sz w:val="24"/>
        </w:rPr>
        <w:t>6．</w:t>
      </w:r>
      <w:r>
        <w:rPr>
          <w:b/>
          <w:bCs/>
          <w:sz w:val="24"/>
          <w:lang w:val="zh-CN"/>
        </w:rPr>
        <w:t>磋商评审纪律</w:t>
      </w:r>
    </w:p>
    <w:p>
      <w:pPr>
        <w:pStyle w:val="16"/>
        <w:spacing w:line="360" w:lineRule="auto"/>
        <w:ind w:firstLine="480" w:firstLineChars="200"/>
        <w:rPr>
          <w:sz w:val="24"/>
          <w:lang w:val="zh-CN"/>
        </w:rPr>
      </w:pPr>
      <w:r>
        <w:rPr>
          <w:rFonts w:hint="eastAsia"/>
          <w:sz w:val="24"/>
        </w:rPr>
        <w:t>（1）</w:t>
      </w:r>
      <w:r>
        <w:rPr>
          <w:sz w:val="24"/>
        </w:rPr>
        <w:t>磋商小组成员</w:t>
      </w:r>
      <w:r>
        <w:rPr>
          <w:sz w:val="24"/>
          <w:lang w:val="zh-CN"/>
        </w:rPr>
        <w:t>内部讨论的情况和意见必须保密，任何人不得以任何形式透露给供应商或与供应商有关的单位或个人；</w:t>
      </w:r>
    </w:p>
    <w:p>
      <w:pPr>
        <w:pStyle w:val="16"/>
        <w:spacing w:line="360" w:lineRule="auto"/>
        <w:ind w:firstLine="480" w:firstLineChars="200"/>
        <w:rPr>
          <w:sz w:val="24"/>
          <w:lang w:val="zh-CN"/>
        </w:rPr>
      </w:pPr>
      <w:r>
        <w:rPr>
          <w:rFonts w:hint="eastAsia"/>
          <w:sz w:val="24"/>
        </w:rPr>
        <w:t>（2）</w:t>
      </w:r>
      <w:r>
        <w:rPr>
          <w:sz w:val="24"/>
          <w:lang w:val="zh-CN"/>
        </w:rPr>
        <w:t>在磋商过程中，供应商不得以任何形式对磋商小组成员进行旨在影响磋商结果的私下接触，否则取消其磋商资格；</w:t>
      </w:r>
    </w:p>
    <w:p>
      <w:pPr>
        <w:pStyle w:val="16"/>
        <w:spacing w:line="360" w:lineRule="auto"/>
        <w:ind w:firstLine="480" w:firstLineChars="200"/>
        <w:rPr>
          <w:sz w:val="24"/>
          <w:lang w:val="zh-CN"/>
        </w:rPr>
      </w:pPr>
      <w:r>
        <w:rPr>
          <w:rFonts w:hint="eastAsia"/>
          <w:sz w:val="24"/>
        </w:rPr>
        <w:t>（3）</w:t>
      </w:r>
      <w:r>
        <w:rPr>
          <w:sz w:val="24"/>
          <w:lang w:val="zh-CN"/>
        </w:rPr>
        <w:t>磋商小组采用以及与磋商有关的人员应当对评审情况和评审过程中获悉的国家秘密、商业秘密予以保密。</w:t>
      </w:r>
    </w:p>
    <w:p>
      <w:pPr>
        <w:pStyle w:val="16"/>
        <w:spacing w:line="360" w:lineRule="auto"/>
        <w:rPr>
          <w:b/>
          <w:bCs/>
          <w:sz w:val="24"/>
        </w:rPr>
      </w:pPr>
      <w:r>
        <w:rPr>
          <w:b/>
          <w:bCs/>
          <w:sz w:val="24"/>
        </w:rPr>
        <w:t>7．无效报价情况说明</w:t>
      </w:r>
    </w:p>
    <w:p>
      <w:pPr>
        <w:tabs>
          <w:tab w:val="center" w:pos="5181"/>
        </w:tabs>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响应文件有下列情形之一的，应当按照无效响应文件处理：</w:t>
      </w:r>
    </w:p>
    <w:p>
      <w:pPr>
        <w:tabs>
          <w:tab w:val="center" w:pos="5181"/>
        </w:tabs>
        <w:adjustRightInd w:val="0"/>
        <w:snapToGrid w:val="0"/>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（1）</w:t>
      </w:r>
      <w:r>
        <w:rPr>
          <w:rFonts w:ascii="Times New Roman" w:hAnsi="Times New Roman" w:eastAsia="宋体" w:cs="Times New Roman"/>
          <w:sz w:val="24"/>
        </w:rPr>
        <w:t>在规定的截止时间之后递交竞争性磋商文件的；</w:t>
      </w:r>
    </w:p>
    <w:p>
      <w:pPr>
        <w:tabs>
          <w:tab w:val="center" w:pos="5181"/>
        </w:tabs>
        <w:adjustRightInd w:val="0"/>
        <w:snapToGrid w:val="0"/>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w:t>
      </w:r>
      <w:r>
        <w:rPr>
          <w:rFonts w:ascii="Times New Roman" w:hAnsi="Times New Roman" w:eastAsia="宋体" w:cs="Times New Roman"/>
          <w:sz w:val="24"/>
        </w:rPr>
        <w:t>未按采购文件规定要求密封、签署、盖章的；</w:t>
      </w:r>
    </w:p>
    <w:p>
      <w:pPr>
        <w:tabs>
          <w:tab w:val="center" w:pos="5181"/>
        </w:tabs>
        <w:adjustRightInd w:val="0"/>
        <w:snapToGrid w:val="0"/>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（3）</w:t>
      </w:r>
      <w:r>
        <w:rPr>
          <w:rFonts w:ascii="Times New Roman" w:hAnsi="Times New Roman" w:eastAsia="宋体" w:cs="Times New Roman"/>
          <w:sz w:val="24"/>
        </w:rPr>
        <w:t>未按规定交纳</w:t>
      </w:r>
      <w:r>
        <w:rPr>
          <w:rFonts w:hint="eastAsia" w:ascii="Times New Roman" w:hAnsi="Times New Roman" w:eastAsia="宋体" w:cs="Times New Roman"/>
          <w:sz w:val="24"/>
        </w:rPr>
        <w:t>磋商</w:t>
      </w:r>
      <w:r>
        <w:rPr>
          <w:rFonts w:ascii="Times New Roman" w:hAnsi="Times New Roman" w:eastAsia="宋体" w:cs="Times New Roman"/>
          <w:sz w:val="24"/>
        </w:rPr>
        <w:t>保证金的；</w:t>
      </w:r>
    </w:p>
    <w:p>
      <w:pPr>
        <w:tabs>
          <w:tab w:val="center" w:pos="5181"/>
        </w:tabs>
        <w:adjustRightInd w:val="0"/>
        <w:snapToGrid w:val="0"/>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（4）</w:t>
      </w:r>
      <w:r>
        <w:rPr>
          <w:rFonts w:ascii="Times New Roman" w:hAnsi="Times New Roman" w:eastAsia="宋体" w:cs="Times New Roman"/>
          <w:sz w:val="24"/>
        </w:rPr>
        <w:t>不具备采购文件中规定的资格要求的；</w:t>
      </w:r>
    </w:p>
    <w:p>
      <w:pPr>
        <w:tabs>
          <w:tab w:val="center" w:pos="5181"/>
        </w:tabs>
        <w:adjustRightInd w:val="0"/>
        <w:snapToGrid w:val="0"/>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（5）</w:t>
      </w:r>
      <w:r>
        <w:rPr>
          <w:rFonts w:ascii="Times New Roman" w:hAnsi="Times New Roman" w:eastAsia="宋体" w:cs="Times New Roman"/>
          <w:sz w:val="24"/>
        </w:rPr>
        <w:t>报价超过采购预算的；</w:t>
      </w:r>
    </w:p>
    <w:p>
      <w:pPr>
        <w:tabs>
          <w:tab w:val="center" w:pos="5181"/>
        </w:tabs>
        <w:adjustRightInd w:val="0"/>
        <w:snapToGrid w:val="0"/>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（6）</w:t>
      </w:r>
      <w:r>
        <w:rPr>
          <w:rFonts w:ascii="Times New Roman" w:hAnsi="Times New Roman" w:eastAsia="宋体" w:cs="Times New Roman"/>
          <w:sz w:val="24"/>
        </w:rPr>
        <w:t>未全部响应采购文件规定的实质性要求的；</w:t>
      </w:r>
    </w:p>
    <w:p>
      <w:pPr>
        <w:adjustRightInd w:val="0"/>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（7）</w:t>
      </w:r>
      <w:r>
        <w:rPr>
          <w:rFonts w:ascii="Times New Roman" w:hAnsi="Times New Roman" w:eastAsia="宋体" w:cs="Times New Roman"/>
          <w:sz w:val="24"/>
        </w:rPr>
        <w:t>不符合法律、法规规定的其他情形。</w:t>
      </w:r>
    </w:p>
    <w:p>
      <w:pPr>
        <w:adjustRightInd w:val="0"/>
        <w:spacing w:line="360" w:lineRule="auto"/>
        <w:rPr>
          <w:rFonts w:ascii="Times New Roman" w:hAnsi="Times New Roman" w:eastAsia="宋体" w:cs="Times New Roman"/>
          <w:b/>
          <w:bCs/>
          <w:sz w:val="24"/>
        </w:rPr>
      </w:pPr>
      <w:r>
        <w:rPr>
          <w:rFonts w:ascii="Times New Roman" w:hAnsi="Times New Roman" w:eastAsia="宋体" w:cs="Times New Roman"/>
          <w:b/>
          <w:bCs/>
          <w:sz w:val="24"/>
        </w:rPr>
        <w:t>8．磋商响应文件如果出现计算或表达上的错误，修正错误的原则如下：</w:t>
      </w:r>
    </w:p>
    <w:p>
      <w:pPr>
        <w:tabs>
          <w:tab w:val="center" w:pos="5181"/>
        </w:tabs>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（1）公布第一次报价时，响应文件中报价一览表内容与响应文件中明细表内容不一致的，以报价一览表为准。</w:t>
      </w:r>
    </w:p>
    <w:p>
      <w:pPr>
        <w:tabs>
          <w:tab w:val="center" w:pos="5181"/>
        </w:tabs>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（2）响应文件的大写金额和小写金额不一致的，以大写金额为准；</w:t>
      </w:r>
    </w:p>
    <w:p>
      <w:pPr>
        <w:tabs>
          <w:tab w:val="center" w:pos="5181"/>
        </w:tabs>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（3）总价金额与按单价汇总金额不一致的，以单价金额计算结果为准；</w:t>
      </w:r>
    </w:p>
    <w:p>
      <w:pPr>
        <w:tabs>
          <w:tab w:val="center" w:pos="5181"/>
        </w:tabs>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（4）单价金额小数点有明显错位的，应以总价为准，并修改单价；</w:t>
      </w:r>
    </w:p>
    <w:p>
      <w:pPr>
        <w:tabs>
          <w:tab w:val="center" w:pos="5181"/>
        </w:tabs>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（5）对不同文字文本响应文件的解释发生异议的，以中文文本为准。</w:t>
      </w:r>
    </w:p>
    <w:p>
      <w:pPr>
        <w:spacing w:line="460" w:lineRule="exact"/>
        <w:ind w:firstLine="480" w:firstLineChars="200"/>
        <w:rPr>
          <w:rFonts w:ascii="宋体" w:hAnsi="宋体" w:eastAsia="宋体" w:cs="宋体"/>
          <w:b/>
          <w:bCs/>
          <w:kern w:val="44"/>
          <w:sz w:val="32"/>
          <w:szCs w:val="32"/>
        </w:rPr>
      </w:pPr>
      <w:r>
        <w:rPr>
          <w:rFonts w:ascii="Times New Roman" w:hAnsi="Times New Roman" w:eastAsia="宋体" w:cs="Times New Roman"/>
          <w:sz w:val="24"/>
        </w:rPr>
        <w:t>（6）按上述修正错误的原则及方法调整或修正响应文件的报价，供应商同意后，调整后的报价对供应商起约束作用。如果供应商不接受修正后的报价，视为未实质性响应竞争性磋商文件要求。</w:t>
      </w:r>
      <w:bookmarkStart w:id="282" w:name="_Toc26723_WPSOffice_Level2"/>
      <w:bookmarkStart w:id="283" w:name="_Toc57104298"/>
      <w:bookmarkStart w:id="284" w:name="_第八章_政府采购供应商质疑函范本"/>
      <w:bookmarkStart w:id="285" w:name="_Toc60996703"/>
      <w:bookmarkStart w:id="286" w:name="_Toc9761_WPSOffice_Level1"/>
      <w:bookmarkStart w:id="287" w:name="_Toc59718140"/>
    </w:p>
    <w:p>
      <w:pPr>
        <w:pStyle w:val="9"/>
        <w:ind w:left="1470" w:right="1470"/>
        <w:rPr>
          <w:rFonts w:ascii="宋体" w:hAnsi="宋体" w:eastAsia="宋体" w:cs="宋体"/>
          <w:b/>
          <w:bCs/>
          <w:kern w:val="44"/>
          <w:sz w:val="32"/>
          <w:szCs w:val="32"/>
        </w:rPr>
      </w:pPr>
    </w:p>
    <w:p>
      <w:pPr>
        <w:pStyle w:val="9"/>
        <w:ind w:left="1470" w:right="1470"/>
        <w:rPr>
          <w:rFonts w:ascii="宋体" w:hAnsi="宋体" w:eastAsia="宋体" w:cs="宋体"/>
          <w:b/>
          <w:bCs/>
          <w:kern w:val="44"/>
          <w:sz w:val="32"/>
          <w:szCs w:val="32"/>
        </w:rPr>
      </w:pPr>
    </w:p>
    <w:p>
      <w:pPr>
        <w:pStyle w:val="9"/>
        <w:ind w:left="1470" w:right="1470"/>
        <w:rPr>
          <w:rFonts w:ascii="宋体" w:hAnsi="宋体" w:eastAsia="宋体" w:cs="宋体"/>
          <w:b/>
          <w:bCs/>
          <w:kern w:val="44"/>
          <w:sz w:val="32"/>
          <w:szCs w:val="32"/>
        </w:rPr>
        <w:sectPr>
          <w:pgSz w:w="11906" w:h="16838"/>
          <w:pgMar w:top="1440" w:right="1800" w:bottom="1440" w:left="1800" w:header="851" w:footer="992" w:gutter="0"/>
          <w:cols w:space="425" w:num="1"/>
          <w:docGrid w:type="lines" w:linePitch="312" w:charSpace="0"/>
        </w:sectPr>
      </w:pPr>
    </w:p>
    <w:bookmarkEnd w:id="282"/>
    <w:bookmarkEnd w:id="283"/>
    <w:bookmarkEnd w:id="284"/>
    <w:bookmarkEnd w:id="285"/>
    <w:bookmarkEnd w:id="286"/>
    <w:bookmarkEnd w:id="287"/>
    <w:p>
      <w:pPr>
        <w:autoSpaceDE w:val="0"/>
        <w:autoSpaceDN w:val="0"/>
        <w:adjustRightInd w:val="0"/>
        <w:rPr>
          <w:rFonts w:ascii="宋体" w:hAnsi="宋体" w:eastAsia="宋体" w:cs="宋体"/>
          <w:b/>
          <w:sz w:val="24"/>
        </w:rPr>
      </w:pPr>
      <w:r>
        <w:rPr>
          <w:rFonts w:hint="eastAsia" w:ascii="宋体" w:hAnsi="宋体" w:eastAsia="宋体" w:cs="宋体"/>
          <w:b/>
          <w:sz w:val="24"/>
        </w:rPr>
        <w:t>注：此表不需装入申请文件中，请自备1-2份签字、盖章后带到现场备用。</w:t>
      </w:r>
    </w:p>
    <w:p>
      <w:pPr>
        <w:jc w:val="center"/>
        <w:rPr>
          <w:b/>
          <w:bCs/>
          <w:sz w:val="32"/>
          <w:szCs w:val="32"/>
        </w:rPr>
      </w:pPr>
      <w:bookmarkStart w:id="288" w:name="_Toc69989552"/>
      <w:r>
        <w:rPr>
          <w:rFonts w:hint="eastAsia"/>
          <w:b/>
          <w:bCs/>
          <w:sz w:val="32"/>
          <w:szCs w:val="32"/>
        </w:rPr>
        <w:t>二次报价表（最终报价）</w:t>
      </w:r>
      <w:bookmarkEnd w:id="288"/>
    </w:p>
    <w:p>
      <w:pPr>
        <w:spacing w:line="360" w:lineRule="auto"/>
        <w:rPr>
          <w:rFonts w:ascii="Times New Roman" w:hAnsi="Times New Roman" w:eastAsia="宋体" w:cs="Times New Roman"/>
          <w:b/>
          <w:bCs/>
          <w:color w:val="000000"/>
          <w:sz w:val="24"/>
        </w:rPr>
      </w:pPr>
    </w:p>
    <w:p>
      <w:pPr>
        <w:rPr>
          <w:rFonts w:ascii="Times New Roman" w:hAnsi="Times New Roman" w:eastAsia="宋体" w:cs="Times New Roman"/>
          <w:color w:val="000000"/>
          <w:sz w:val="24"/>
        </w:rPr>
      </w:pPr>
      <w:r>
        <w:rPr>
          <w:rFonts w:ascii="Times New Roman" w:hAnsi="Times New Roman" w:eastAsia="宋体" w:cs="Times New Roman"/>
          <w:color w:val="000000"/>
          <w:sz w:val="24"/>
        </w:rPr>
        <w:t>项目名称：</w:t>
      </w:r>
    </w:p>
    <w:p>
      <w:r>
        <w:rPr>
          <w:rFonts w:ascii="Times New Roman" w:hAnsi="Times New Roman" w:eastAsia="宋体" w:cs="Times New Roman"/>
          <w:color w:val="000000"/>
          <w:sz w:val="24"/>
        </w:rPr>
        <w:t>项目编号：</w:t>
      </w:r>
    </w:p>
    <w:tbl>
      <w:tblPr>
        <w:tblStyle w:val="18"/>
        <w:tblW w:w="93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7"/>
        <w:gridCol w:w="2076"/>
        <w:gridCol w:w="2076"/>
        <w:gridCol w:w="2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3077" w:type="dxa"/>
            <w:noWrap w:val="0"/>
            <w:vAlign w:val="center"/>
          </w:tcPr>
          <w:p>
            <w:pPr>
              <w:widowControl/>
              <w:spacing w:line="425" w:lineRule="atLeast"/>
              <w:jc w:val="center"/>
              <w:rPr>
                <w:rFonts w:hint="eastAsia" w:ascii="宋体" w:hAnsi="宋体" w:eastAsia="宋体" w:cs="宋体"/>
                <w:color w:val="000000"/>
                <w:kern w:val="0"/>
                <w:sz w:val="24"/>
                <w:szCs w:val="24"/>
                <w:u w:val="none" w:color="000000"/>
              </w:rPr>
            </w:pPr>
            <w:r>
              <w:rPr>
                <w:rFonts w:hint="eastAsia" w:ascii="宋体" w:hAnsi="宋体" w:eastAsia="宋体" w:cs="宋体"/>
                <w:color w:val="000000"/>
                <w:kern w:val="0"/>
                <w:sz w:val="24"/>
                <w:szCs w:val="24"/>
                <w:u w:val="none" w:color="000000"/>
                <w:lang w:val="en-US" w:eastAsia="zh-CN"/>
              </w:rPr>
              <w:t>投标</w:t>
            </w:r>
            <w:r>
              <w:rPr>
                <w:rFonts w:hint="eastAsia" w:ascii="宋体" w:hAnsi="宋体" w:eastAsia="宋体" w:cs="宋体"/>
                <w:color w:val="000000"/>
                <w:kern w:val="0"/>
                <w:sz w:val="24"/>
                <w:szCs w:val="24"/>
                <w:u w:val="none" w:color="000000"/>
              </w:rPr>
              <w:t>报价（平均下浮率%）</w:t>
            </w:r>
          </w:p>
        </w:tc>
        <w:tc>
          <w:tcPr>
            <w:tcW w:w="2076" w:type="dxa"/>
            <w:noWrap w:val="0"/>
            <w:vAlign w:val="center"/>
          </w:tcPr>
          <w:p>
            <w:pPr>
              <w:widowControl/>
              <w:spacing w:line="425" w:lineRule="atLeast"/>
              <w:jc w:val="left"/>
              <w:rPr>
                <w:rFonts w:hint="default" w:ascii="宋体" w:hAnsi="宋体" w:eastAsia="宋体" w:cs="宋体"/>
                <w:color w:val="000000"/>
                <w:kern w:val="0"/>
                <w:sz w:val="24"/>
                <w:szCs w:val="24"/>
                <w:u w:val="none" w:color="000000"/>
                <w:lang w:val="en-US" w:eastAsia="zh-CN"/>
              </w:rPr>
            </w:pPr>
            <w:r>
              <w:rPr>
                <w:rFonts w:hint="eastAsia" w:ascii="宋体" w:hAnsi="宋体" w:eastAsia="宋体" w:cs="宋体"/>
                <w:color w:val="000000"/>
                <w:kern w:val="0"/>
                <w:sz w:val="24"/>
                <w:szCs w:val="24"/>
                <w:u w:val="none" w:color="000000"/>
                <w:lang w:val="en-US" w:eastAsia="zh-CN"/>
              </w:rPr>
              <w:t>纯牛奶：</w:t>
            </w:r>
            <w:r>
              <w:rPr>
                <w:rFonts w:hint="eastAsia" w:ascii="宋体" w:hAnsi="宋体" w:eastAsia="宋体" w:cs="宋体"/>
                <w:color w:val="000000"/>
                <w:kern w:val="0"/>
                <w:sz w:val="24"/>
                <w:szCs w:val="24"/>
                <w:u w:val="single" w:color="auto"/>
                <w:lang w:val="en-US" w:eastAsia="zh-CN"/>
              </w:rPr>
              <w:t xml:space="preserve">       </w:t>
            </w:r>
            <w:r>
              <w:rPr>
                <w:rFonts w:hint="eastAsia" w:ascii="宋体" w:hAnsi="宋体" w:eastAsia="宋体" w:cs="宋体"/>
                <w:color w:val="000000"/>
                <w:kern w:val="0"/>
                <w:sz w:val="24"/>
                <w:szCs w:val="24"/>
                <w:u w:val="none" w:color="000000"/>
                <w:lang w:val="en-US" w:eastAsia="zh-CN"/>
              </w:rPr>
              <w:t>%</w:t>
            </w:r>
          </w:p>
        </w:tc>
        <w:tc>
          <w:tcPr>
            <w:tcW w:w="2076" w:type="dxa"/>
            <w:noWrap w:val="0"/>
            <w:vAlign w:val="center"/>
          </w:tcPr>
          <w:p>
            <w:pPr>
              <w:widowControl/>
              <w:spacing w:line="425" w:lineRule="atLeast"/>
              <w:jc w:val="left"/>
              <w:rPr>
                <w:rFonts w:hint="eastAsia" w:ascii="宋体" w:hAnsi="宋体" w:eastAsia="宋体" w:cs="宋体"/>
                <w:color w:val="000000"/>
                <w:kern w:val="0"/>
                <w:sz w:val="24"/>
                <w:szCs w:val="24"/>
                <w:u w:val="none" w:color="000000"/>
                <w:lang w:val="en-US" w:eastAsia="zh-CN"/>
              </w:rPr>
            </w:pPr>
            <w:r>
              <w:rPr>
                <w:rFonts w:hint="eastAsia" w:ascii="宋体" w:hAnsi="宋体" w:eastAsia="宋体" w:cs="宋体"/>
                <w:color w:val="000000"/>
                <w:kern w:val="0"/>
                <w:sz w:val="24"/>
                <w:szCs w:val="24"/>
                <w:u w:val="none" w:color="000000"/>
                <w:lang w:val="en-US" w:eastAsia="zh-CN"/>
              </w:rPr>
              <w:t>酸奶：</w:t>
            </w:r>
            <w:r>
              <w:rPr>
                <w:rFonts w:hint="eastAsia" w:ascii="宋体" w:hAnsi="宋体" w:eastAsia="宋体" w:cs="宋体"/>
                <w:color w:val="000000"/>
                <w:kern w:val="0"/>
                <w:sz w:val="24"/>
                <w:szCs w:val="24"/>
                <w:u w:val="single" w:color="auto"/>
                <w:lang w:val="en-US" w:eastAsia="zh-CN"/>
              </w:rPr>
              <w:t xml:space="preserve">       </w:t>
            </w:r>
            <w:r>
              <w:rPr>
                <w:rFonts w:hint="eastAsia" w:ascii="宋体" w:hAnsi="宋体" w:eastAsia="宋体" w:cs="宋体"/>
                <w:color w:val="000000"/>
                <w:kern w:val="0"/>
                <w:sz w:val="24"/>
                <w:szCs w:val="24"/>
                <w:u w:val="none" w:color="000000"/>
                <w:lang w:val="en-US" w:eastAsia="zh-CN"/>
              </w:rPr>
              <w:t>%</w:t>
            </w:r>
          </w:p>
        </w:tc>
        <w:tc>
          <w:tcPr>
            <w:tcW w:w="2076" w:type="dxa"/>
            <w:noWrap w:val="0"/>
            <w:vAlign w:val="center"/>
          </w:tcPr>
          <w:p>
            <w:pPr>
              <w:widowControl/>
              <w:spacing w:line="425" w:lineRule="atLeast"/>
              <w:jc w:val="left"/>
              <w:rPr>
                <w:rFonts w:hint="eastAsia" w:ascii="宋体" w:hAnsi="宋体" w:eastAsia="宋体" w:cs="宋体"/>
                <w:color w:val="000000"/>
                <w:kern w:val="0"/>
                <w:sz w:val="24"/>
                <w:szCs w:val="24"/>
                <w:u w:val="none" w:color="000000"/>
                <w:lang w:val="en-US" w:eastAsia="zh-CN"/>
              </w:rPr>
            </w:pPr>
            <w:r>
              <w:rPr>
                <w:rFonts w:hint="eastAsia" w:ascii="宋体" w:hAnsi="宋体" w:eastAsia="宋体" w:cs="宋体"/>
                <w:color w:val="000000"/>
                <w:kern w:val="0"/>
                <w:sz w:val="24"/>
                <w:szCs w:val="24"/>
                <w:u w:val="none" w:color="000000"/>
                <w:lang w:val="en-US" w:eastAsia="zh-CN"/>
              </w:rPr>
              <w:t>咖啡：</w:t>
            </w:r>
            <w:r>
              <w:rPr>
                <w:rFonts w:hint="eastAsia" w:ascii="宋体" w:hAnsi="宋体" w:eastAsia="宋体" w:cs="宋体"/>
                <w:color w:val="000000"/>
                <w:kern w:val="0"/>
                <w:sz w:val="24"/>
                <w:szCs w:val="24"/>
                <w:u w:val="single" w:color="auto"/>
                <w:lang w:val="en-US" w:eastAsia="zh-CN"/>
              </w:rPr>
              <w:t xml:space="preserve">       </w:t>
            </w:r>
            <w:r>
              <w:rPr>
                <w:rFonts w:hint="eastAsia" w:ascii="宋体" w:hAnsi="宋体" w:eastAsia="宋体" w:cs="宋体"/>
                <w:color w:val="000000"/>
                <w:kern w:val="0"/>
                <w:sz w:val="24"/>
                <w:szCs w:val="24"/>
                <w:u w:val="none" w:color="00000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3077" w:type="dxa"/>
            <w:noWrap w:val="0"/>
            <w:vAlign w:val="center"/>
          </w:tcPr>
          <w:p>
            <w:pPr>
              <w:widowControl/>
              <w:spacing w:line="425" w:lineRule="atLeast"/>
              <w:jc w:val="center"/>
              <w:rPr>
                <w:rFonts w:hint="eastAsia" w:ascii="宋体" w:hAnsi="宋体" w:eastAsia="宋体" w:cs="宋体"/>
                <w:color w:val="000000"/>
                <w:kern w:val="0"/>
                <w:sz w:val="24"/>
                <w:szCs w:val="24"/>
                <w:u w:val="none" w:color="000000"/>
              </w:rPr>
            </w:pPr>
            <w:r>
              <w:rPr>
                <w:rFonts w:hint="eastAsia" w:ascii="宋体" w:hAnsi="宋体" w:eastAsia="宋体" w:cs="宋体"/>
                <w:color w:val="000000"/>
                <w:kern w:val="0"/>
                <w:sz w:val="24"/>
                <w:szCs w:val="24"/>
                <w:u w:val="none" w:color="000000"/>
              </w:rPr>
              <w:t>是否响应采购文件要求</w:t>
            </w:r>
          </w:p>
        </w:tc>
        <w:tc>
          <w:tcPr>
            <w:tcW w:w="6228" w:type="dxa"/>
            <w:gridSpan w:val="3"/>
            <w:noWrap w:val="0"/>
            <w:vAlign w:val="center"/>
          </w:tcPr>
          <w:p>
            <w:pPr>
              <w:widowControl/>
              <w:spacing w:line="425" w:lineRule="atLeast"/>
              <w:jc w:val="center"/>
              <w:rPr>
                <w:rFonts w:hint="eastAsia" w:ascii="宋体" w:hAnsi="宋体" w:eastAsia="宋体" w:cs="宋体"/>
                <w:color w:val="000000"/>
                <w:kern w:val="0"/>
                <w:sz w:val="24"/>
                <w:szCs w:val="24"/>
                <w:u w:val="none"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3077" w:type="dxa"/>
            <w:noWrap w:val="0"/>
            <w:vAlign w:val="center"/>
          </w:tcPr>
          <w:p>
            <w:pPr>
              <w:widowControl/>
              <w:spacing w:line="425" w:lineRule="atLeast"/>
              <w:jc w:val="center"/>
              <w:rPr>
                <w:rFonts w:hint="eastAsia" w:ascii="宋体" w:hAnsi="宋体" w:eastAsia="宋体" w:cs="宋体"/>
                <w:color w:val="000000"/>
                <w:kern w:val="0"/>
                <w:sz w:val="24"/>
                <w:szCs w:val="24"/>
                <w:u w:val="none" w:color="000000"/>
              </w:rPr>
            </w:pPr>
            <w:r>
              <w:rPr>
                <w:rFonts w:hint="eastAsia" w:ascii="宋体" w:hAnsi="宋体" w:eastAsia="宋体" w:cs="宋体"/>
                <w:color w:val="000000"/>
                <w:kern w:val="0"/>
                <w:sz w:val="24"/>
                <w:szCs w:val="24"/>
                <w:u w:val="none" w:color="000000"/>
              </w:rPr>
              <w:t>交货时间</w:t>
            </w:r>
          </w:p>
        </w:tc>
        <w:tc>
          <w:tcPr>
            <w:tcW w:w="6228" w:type="dxa"/>
            <w:gridSpan w:val="3"/>
            <w:noWrap w:val="0"/>
            <w:vAlign w:val="center"/>
          </w:tcPr>
          <w:p>
            <w:pPr>
              <w:widowControl/>
              <w:spacing w:line="425" w:lineRule="atLeast"/>
              <w:jc w:val="center"/>
              <w:rPr>
                <w:rFonts w:hint="eastAsia" w:ascii="宋体" w:hAnsi="宋体" w:eastAsia="宋体" w:cs="宋体"/>
                <w:color w:val="000000"/>
                <w:kern w:val="0"/>
                <w:sz w:val="24"/>
                <w:szCs w:val="24"/>
                <w:u w:val="none"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3077" w:type="dxa"/>
            <w:noWrap w:val="0"/>
            <w:vAlign w:val="center"/>
          </w:tcPr>
          <w:p>
            <w:pPr>
              <w:widowControl/>
              <w:spacing w:line="425" w:lineRule="atLeast"/>
              <w:jc w:val="center"/>
              <w:rPr>
                <w:rFonts w:hint="eastAsia" w:ascii="宋体" w:hAnsi="宋体" w:eastAsia="宋体" w:cs="宋体"/>
                <w:color w:val="000000"/>
                <w:kern w:val="0"/>
                <w:sz w:val="24"/>
                <w:szCs w:val="24"/>
                <w:u w:val="none" w:color="000000"/>
              </w:rPr>
            </w:pPr>
            <w:r>
              <w:rPr>
                <w:rFonts w:hint="eastAsia" w:ascii="宋体" w:hAnsi="宋体" w:eastAsia="宋体" w:cs="宋体"/>
                <w:color w:val="000000"/>
                <w:kern w:val="0"/>
                <w:sz w:val="24"/>
                <w:szCs w:val="24"/>
                <w:u w:val="none" w:color="000000"/>
              </w:rPr>
              <w:t>质量标准</w:t>
            </w:r>
          </w:p>
        </w:tc>
        <w:tc>
          <w:tcPr>
            <w:tcW w:w="6228" w:type="dxa"/>
            <w:gridSpan w:val="3"/>
            <w:noWrap w:val="0"/>
            <w:vAlign w:val="center"/>
          </w:tcPr>
          <w:p>
            <w:pPr>
              <w:widowControl/>
              <w:spacing w:line="425" w:lineRule="atLeast"/>
              <w:jc w:val="center"/>
              <w:rPr>
                <w:rFonts w:hint="eastAsia" w:ascii="宋体" w:hAnsi="宋体" w:eastAsia="宋体" w:cs="宋体"/>
                <w:color w:val="000000"/>
                <w:kern w:val="0"/>
                <w:sz w:val="24"/>
                <w:szCs w:val="24"/>
                <w:u w:val="none"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3077" w:type="dxa"/>
            <w:noWrap w:val="0"/>
            <w:vAlign w:val="center"/>
          </w:tcPr>
          <w:p>
            <w:pPr>
              <w:widowControl/>
              <w:spacing w:line="425" w:lineRule="atLeast"/>
              <w:jc w:val="center"/>
              <w:rPr>
                <w:rFonts w:hint="eastAsia" w:ascii="宋体" w:hAnsi="宋体" w:eastAsia="宋体" w:cs="宋体"/>
                <w:color w:val="000000"/>
                <w:kern w:val="0"/>
                <w:sz w:val="24"/>
                <w:szCs w:val="24"/>
                <w:u w:val="none" w:color="000000"/>
              </w:rPr>
            </w:pPr>
            <w:r>
              <w:rPr>
                <w:rFonts w:hint="eastAsia" w:ascii="宋体" w:hAnsi="宋体" w:eastAsia="宋体" w:cs="宋体"/>
                <w:color w:val="000000"/>
                <w:kern w:val="0"/>
                <w:sz w:val="24"/>
                <w:szCs w:val="24"/>
                <w:u w:val="none" w:color="000000"/>
              </w:rPr>
              <w:t>产品质保及服务期</w:t>
            </w:r>
          </w:p>
        </w:tc>
        <w:tc>
          <w:tcPr>
            <w:tcW w:w="6228" w:type="dxa"/>
            <w:gridSpan w:val="3"/>
            <w:noWrap w:val="0"/>
            <w:vAlign w:val="center"/>
          </w:tcPr>
          <w:p>
            <w:pPr>
              <w:widowControl/>
              <w:spacing w:line="425" w:lineRule="atLeast"/>
              <w:jc w:val="center"/>
              <w:rPr>
                <w:rFonts w:hint="eastAsia" w:ascii="宋体" w:hAnsi="宋体" w:eastAsia="宋体" w:cs="宋体"/>
                <w:color w:val="000000"/>
                <w:kern w:val="0"/>
                <w:sz w:val="24"/>
                <w:szCs w:val="24"/>
                <w:u w:val="none"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3077" w:type="dxa"/>
            <w:noWrap w:val="0"/>
            <w:vAlign w:val="center"/>
          </w:tcPr>
          <w:p>
            <w:pPr>
              <w:widowControl/>
              <w:spacing w:line="425" w:lineRule="atLeast"/>
              <w:jc w:val="center"/>
              <w:rPr>
                <w:rFonts w:hint="eastAsia" w:ascii="宋体" w:hAnsi="宋体" w:eastAsia="宋体" w:cs="宋体"/>
                <w:color w:val="000000"/>
                <w:kern w:val="0"/>
                <w:sz w:val="24"/>
                <w:szCs w:val="24"/>
                <w:u w:val="none" w:color="000000"/>
              </w:rPr>
            </w:pPr>
            <w:r>
              <w:rPr>
                <w:rFonts w:hint="eastAsia" w:ascii="宋体" w:hAnsi="宋体" w:eastAsia="宋体" w:cs="宋体"/>
                <w:color w:val="000000"/>
                <w:kern w:val="0"/>
                <w:sz w:val="24"/>
                <w:szCs w:val="24"/>
                <w:u w:val="none" w:color="000000"/>
              </w:rPr>
              <w:t>备注</w:t>
            </w:r>
          </w:p>
        </w:tc>
        <w:tc>
          <w:tcPr>
            <w:tcW w:w="6228" w:type="dxa"/>
            <w:gridSpan w:val="3"/>
            <w:noWrap w:val="0"/>
            <w:vAlign w:val="center"/>
          </w:tcPr>
          <w:p>
            <w:pPr>
              <w:widowControl/>
              <w:spacing w:line="425" w:lineRule="atLeast"/>
              <w:jc w:val="center"/>
              <w:rPr>
                <w:rFonts w:hint="eastAsia" w:ascii="宋体" w:hAnsi="宋体" w:eastAsia="宋体" w:cs="宋体"/>
                <w:color w:val="000000"/>
                <w:kern w:val="0"/>
                <w:sz w:val="24"/>
                <w:szCs w:val="24"/>
                <w:u w:val="none" w:color="000000"/>
              </w:rPr>
            </w:pPr>
          </w:p>
        </w:tc>
      </w:tr>
    </w:tbl>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rPr>
      </w:pPr>
      <w:r>
        <w:rPr>
          <w:rFonts w:ascii="Times New Roman" w:hAnsi="Times New Roman" w:eastAsia="宋体" w:cs="Times New Roman"/>
          <w:color w:val="000000"/>
          <w:sz w:val="24"/>
        </w:rPr>
        <w:t>注：此表不需要装订在响应文件中，加盖供应商单位公章、法定代表人（负责人）或其委托代理人签字或盖章后携带至磋商现场进行手工填写。</w:t>
      </w:r>
    </w:p>
    <w:p>
      <w:pPr>
        <w:spacing w:line="360" w:lineRule="auto"/>
        <w:jc w:val="left"/>
        <w:rPr>
          <w:rFonts w:ascii="Times New Roman" w:hAnsi="Times New Roman" w:eastAsia="宋体" w:cs="Times New Roman"/>
          <w:sz w:val="24"/>
        </w:rPr>
      </w:pPr>
    </w:p>
    <w:p>
      <w:pPr>
        <w:spacing w:line="360" w:lineRule="auto"/>
        <w:jc w:val="left"/>
        <w:rPr>
          <w:rFonts w:ascii="Times New Roman" w:hAnsi="Times New Roman" w:eastAsia="宋体" w:cs="Times New Roman"/>
          <w:sz w:val="24"/>
        </w:rPr>
      </w:pPr>
    </w:p>
    <w:p>
      <w:pPr>
        <w:spacing w:line="360" w:lineRule="auto"/>
        <w:jc w:val="left"/>
        <w:rPr>
          <w:rFonts w:ascii="Times New Roman" w:hAnsi="Times New Roman" w:eastAsia="宋体" w:cs="Times New Roman"/>
          <w:sz w:val="24"/>
        </w:rPr>
      </w:pPr>
      <w:r>
        <w:rPr>
          <w:rFonts w:ascii="Times New Roman" w:hAnsi="Times New Roman" w:eastAsia="宋体" w:cs="Times New Roman"/>
          <w:sz w:val="24"/>
        </w:rPr>
        <w:t>供应商：（盖单位章）</w:t>
      </w:r>
    </w:p>
    <w:p>
      <w:pPr>
        <w:spacing w:line="360" w:lineRule="auto"/>
        <w:jc w:val="left"/>
        <w:rPr>
          <w:rFonts w:ascii="Times New Roman" w:hAnsi="Times New Roman" w:eastAsia="宋体" w:cs="Times New Roman"/>
          <w:sz w:val="24"/>
        </w:rPr>
      </w:pPr>
    </w:p>
    <w:p>
      <w:pPr>
        <w:spacing w:line="360" w:lineRule="auto"/>
        <w:jc w:val="left"/>
        <w:rPr>
          <w:rFonts w:ascii="Times New Roman" w:hAnsi="Times New Roman" w:eastAsia="宋体" w:cs="Times New Roman"/>
          <w:sz w:val="24"/>
        </w:rPr>
      </w:pPr>
      <w:r>
        <w:rPr>
          <w:rFonts w:ascii="Times New Roman" w:hAnsi="Times New Roman" w:eastAsia="宋体" w:cs="Times New Roman"/>
          <w:sz w:val="24"/>
        </w:rPr>
        <w:t>法定代表人或其委托代理人：（签字）</w:t>
      </w:r>
    </w:p>
    <w:p>
      <w:pPr>
        <w:adjustRightInd w:val="0"/>
        <w:snapToGrid w:val="0"/>
        <w:spacing w:line="360" w:lineRule="auto"/>
        <w:jc w:val="left"/>
        <w:rPr>
          <w:rFonts w:ascii="Times New Roman" w:hAnsi="Times New Roman" w:eastAsia="宋体" w:cs="Times New Roman"/>
          <w:sz w:val="24"/>
        </w:rPr>
      </w:pPr>
    </w:p>
    <w:p>
      <w:pPr>
        <w:adjustRightInd w:val="0"/>
        <w:snapToGrid w:val="0"/>
        <w:spacing w:line="360" w:lineRule="auto"/>
        <w:jc w:val="left"/>
        <w:rPr>
          <w:rFonts w:ascii="Times New Roman" w:hAnsi="Times New Roman" w:eastAsia="宋体" w:cs="Times New Roman"/>
          <w:color w:val="000000"/>
          <w:sz w:val="24"/>
        </w:rPr>
      </w:pPr>
      <w:r>
        <w:rPr>
          <w:rFonts w:ascii="Times New Roman" w:hAnsi="Times New Roman" w:eastAsia="宋体" w:cs="Times New Roman"/>
          <w:sz w:val="24"/>
        </w:rPr>
        <w:t>日期：</w:t>
      </w:r>
      <w:r>
        <w:rPr>
          <w:rFonts w:hint="eastAsia" w:ascii="Times New Roman" w:hAnsi="Times New Roman" w:eastAsia="宋体" w:cs="Times New Roman"/>
          <w:sz w:val="24"/>
        </w:rPr>
        <w:t xml:space="preserve">    </w:t>
      </w:r>
      <w:r>
        <w:rPr>
          <w:rFonts w:ascii="Times New Roman" w:hAnsi="Times New Roman" w:eastAsia="宋体" w:cs="Times New Roman"/>
          <w:sz w:val="24"/>
        </w:rPr>
        <w:t>年</w:t>
      </w:r>
      <w:r>
        <w:rPr>
          <w:rFonts w:hint="eastAsia" w:ascii="Times New Roman" w:hAnsi="Times New Roman" w:eastAsia="宋体" w:cs="Times New Roman"/>
          <w:sz w:val="24"/>
        </w:rPr>
        <w:t xml:space="preserve">   </w:t>
      </w:r>
      <w:r>
        <w:rPr>
          <w:rFonts w:ascii="Times New Roman" w:hAnsi="Times New Roman" w:eastAsia="宋体" w:cs="Times New Roman"/>
          <w:sz w:val="24"/>
        </w:rPr>
        <w:t>月</w:t>
      </w:r>
      <w:r>
        <w:rPr>
          <w:rFonts w:hint="eastAsia" w:ascii="Times New Roman" w:hAnsi="Times New Roman" w:eastAsia="宋体" w:cs="Times New Roman"/>
          <w:sz w:val="24"/>
        </w:rPr>
        <w:t xml:space="preserve">   </w:t>
      </w:r>
      <w:r>
        <w:rPr>
          <w:rFonts w:ascii="Times New Roman" w:hAnsi="Times New Roman" w:eastAsia="宋体" w:cs="Times New Roman"/>
          <w:sz w:val="24"/>
        </w:rPr>
        <w:t>日</w:t>
      </w:r>
    </w:p>
    <w:p>
      <w:pPr>
        <w:adjustRightInd w:val="0"/>
        <w:snapToGrid w:val="0"/>
        <w:spacing w:line="360" w:lineRule="auto"/>
        <w:jc w:val="left"/>
        <w:rPr>
          <w:rFonts w:ascii="Times New Roman" w:hAnsi="Times New Roman" w:eastAsia="宋体" w:cs="Times New Roman"/>
          <w:color w:val="000000"/>
          <w:sz w:val="24"/>
        </w:rPr>
      </w:pPr>
    </w:p>
    <w:p>
      <w:pPr>
        <w:spacing w:line="360" w:lineRule="auto"/>
        <w:rPr>
          <w:rFonts w:ascii="Times New Roman" w:hAnsi="Times New Roman" w:eastAsia="宋体" w:cs="Times New Roman"/>
          <w:color w:val="000000"/>
          <w:sz w:val="24"/>
        </w:rPr>
      </w:pPr>
    </w:p>
    <w:p>
      <w:pPr>
        <w:spacing w:line="400" w:lineRule="exact"/>
        <w:rPr>
          <w:rFonts w:ascii="宋体" w:hAnsi="宋体" w:eastAsia="宋体" w:cs="宋体"/>
          <w:szCs w:val="21"/>
        </w:rPr>
      </w:pPr>
    </w:p>
    <w:p>
      <w:pPr>
        <w:pStyle w:val="9"/>
        <w:ind w:left="1470" w:right="1470"/>
        <w:rPr>
          <w:rFonts w:ascii="宋体" w:hAnsi="宋体" w:eastAsia="宋体" w:cs="宋体"/>
        </w:rPr>
        <w:sectPr>
          <w:pgSz w:w="11906" w:h="16838"/>
          <w:pgMar w:top="1440" w:right="1800" w:bottom="1440" w:left="1800" w:header="851" w:footer="992" w:gutter="0"/>
          <w:cols w:space="425" w:num="1"/>
          <w:docGrid w:type="lines" w:linePitch="312" w:charSpace="0"/>
        </w:sectPr>
      </w:pPr>
    </w:p>
    <w:p>
      <w:pPr>
        <w:jc w:val="center"/>
        <w:rPr>
          <w:rFonts w:hint="eastAsia" w:ascii="Times New Roman" w:hAnsi="Times New Roman" w:eastAsia="宋体" w:cs="Times New Roman"/>
          <w:lang w:eastAsia="zh-CN"/>
        </w:rPr>
      </w:pPr>
      <w:r>
        <w:rPr>
          <w:rFonts w:hint="eastAsia"/>
          <w:b/>
          <w:bCs/>
          <w:sz w:val="32"/>
          <w:szCs w:val="32"/>
        </w:rPr>
        <w:t>二</w:t>
      </w:r>
      <w:r>
        <w:rPr>
          <w:rFonts w:hint="eastAsia"/>
          <w:b/>
          <w:bCs/>
          <w:sz w:val="32"/>
          <w:szCs w:val="32"/>
          <w:lang w:val="en-US" w:eastAsia="zh-CN"/>
        </w:rPr>
        <w:t xml:space="preserve"> </w:t>
      </w:r>
      <w:r>
        <w:rPr>
          <w:rFonts w:hint="eastAsia"/>
          <w:b/>
          <w:bCs/>
          <w:sz w:val="32"/>
          <w:szCs w:val="32"/>
        </w:rPr>
        <w:t>次</w:t>
      </w:r>
      <w:r>
        <w:rPr>
          <w:rFonts w:hint="eastAsia"/>
          <w:b/>
          <w:bCs/>
          <w:sz w:val="32"/>
          <w:szCs w:val="32"/>
          <w:lang w:val="en-US" w:eastAsia="zh-CN"/>
        </w:rPr>
        <w:t xml:space="preserve"> </w:t>
      </w:r>
      <w:r>
        <w:rPr>
          <w:rFonts w:ascii="Times New Roman" w:hAnsi="Times New Roman" w:eastAsia="宋体" w:cs="Times New Roman"/>
          <w:b/>
          <w:bCs/>
          <w:color w:val="000000"/>
          <w:sz w:val="32"/>
          <w:szCs w:val="32"/>
        </w:rPr>
        <w:t>分　项　报 价 表</w:t>
      </w:r>
      <w:r>
        <w:rPr>
          <w:rFonts w:hint="eastAsia" w:ascii="Times New Roman" w:hAnsi="Times New Roman" w:eastAsia="宋体" w:cs="Times New Roman"/>
          <w:b/>
          <w:bCs/>
          <w:color w:val="000000"/>
          <w:sz w:val="32"/>
          <w:szCs w:val="32"/>
          <w:lang w:eastAsia="zh-CN"/>
        </w:rPr>
        <w:t>（</w:t>
      </w:r>
      <w:r>
        <w:rPr>
          <w:rFonts w:hint="eastAsia" w:ascii="Times New Roman" w:hAnsi="Times New Roman" w:eastAsia="宋体" w:cs="Times New Roman"/>
          <w:b/>
          <w:bCs/>
          <w:color w:val="000000"/>
          <w:sz w:val="32"/>
          <w:szCs w:val="32"/>
          <w:lang w:val="en-US" w:eastAsia="zh-CN"/>
        </w:rPr>
        <w:t>最终</w:t>
      </w:r>
      <w:r>
        <w:rPr>
          <w:rFonts w:hint="eastAsia" w:ascii="Times New Roman" w:hAnsi="Times New Roman" w:eastAsia="宋体" w:cs="Times New Roman"/>
          <w:b/>
          <w:bCs/>
          <w:color w:val="000000"/>
          <w:sz w:val="32"/>
          <w:szCs w:val="32"/>
          <w:lang w:eastAsia="zh-CN"/>
        </w:rPr>
        <w:t>）</w:t>
      </w:r>
    </w:p>
    <w:p>
      <w:pPr>
        <w:spacing w:line="360" w:lineRule="auto"/>
        <w:ind w:firstLine="2" w:firstLineChars="1"/>
        <w:rPr>
          <w:rFonts w:ascii="Times New Roman" w:hAnsi="Times New Roman" w:eastAsia="宋体" w:cs="Times New Roman"/>
          <w:color w:val="000000"/>
          <w:sz w:val="24"/>
        </w:rPr>
      </w:pPr>
      <w:r>
        <w:rPr>
          <w:rFonts w:ascii="Times New Roman" w:hAnsi="Times New Roman" w:eastAsia="宋体" w:cs="Times New Roman"/>
          <w:color w:val="000000"/>
          <w:sz w:val="24"/>
        </w:rPr>
        <w:t>项目名称：</w:t>
      </w:r>
    </w:p>
    <w:p>
      <w:pPr>
        <w:spacing w:line="360" w:lineRule="auto"/>
        <w:ind w:firstLine="2" w:firstLineChars="1"/>
        <w:rPr>
          <w:rFonts w:ascii="Times New Roman" w:hAnsi="Times New Roman" w:eastAsia="宋体" w:cs="Times New Roman"/>
          <w:color w:val="000000"/>
          <w:szCs w:val="21"/>
        </w:rPr>
      </w:pPr>
      <w:r>
        <w:rPr>
          <w:rFonts w:hint="eastAsia" w:ascii="Times New Roman" w:hAnsi="Times New Roman" w:eastAsia="宋体" w:cs="Times New Roman"/>
          <w:color w:val="000000"/>
          <w:sz w:val="24"/>
        </w:rPr>
        <w:t>项目</w:t>
      </w:r>
      <w:r>
        <w:rPr>
          <w:rFonts w:ascii="Times New Roman" w:hAnsi="Times New Roman" w:eastAsia="宋体" w:cs="Times New Roman"/>
          <w:color w:val="000000"/>
          <w:sz w:val="24"/>
        </w:rPr>
        <w:t>编号：</w:t>
      </w:r>
    </w:p>
    <w:p>
      <w:pPr>
        <w:widowControl/>
        <w:spacing w:before="156" w:beforeLines="50" w:after="156" w:afterLines="50" w:line="500" w:lineRule="exact"/>
        <w:jc w:val="center"/>
        <w:rPr>
          <w:rFonts w:ascii="仿宋" w:hAnsi="仿宋" w:eastAsia="仿宋" w:cs="宋体"/>
          <w:b/>
          <w:color w:val="auto"/>
          <w:kern w:val="2"/>
          <w:sz w:val="30"/>
          <w:szCs w:val="30"/>
          <w:u w:val="none" w:color="000000"/>
        </w:rPr>
      </w:pPr>
      <w:r>
        <w:rPr>
          <w:rFonts w:hint="eastAsia" w:ascii="仿宋" w:hAnsi="仿宋" w:eastAsia="仿宋" w:cs="宋体"/>
          <w:b/>
          <w:color w:val="auto"/>
          <w:kern w:val="2"/>
          <w:sz w:val="30"/>
          <w:szCs w:val="30"/>
          <w:u w:val="none" w:color="000000"/>
        </w:rPr>
        <w:t>楚雄医药高等专科学校职工书屋牛奶、酸奶和咖啡采购项目</w:t>
      </w:r>
    </w:p>
    <w:tbl>
      <w:tblPr>
        <w:tblStyle w:val="18"/>
        <w:tblW w:w="110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2"/>
        <w:gridCol w:w="1900"/>
        <w:gridCol w:w="2126"/>
        <w:gridCol w:w="2126"/>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2812" w:type="dxa"/>
            <w:shd w:val="clear" w:color="auto" w:fill="auto"/>
            <w:noWrap w:val="0"/>
            <w:vAlign w:val="center"/>
          </w:tcPr>
          <w:p>
            <w:pPr>
              <w:widowControl/>
              <w:spacing w:line="425" w:lineRule="atLeast"/>
              <w:jc w:val="center"/>
              <w:rPr>
                <w:rFonts w:hint="default" w:ascii="Times New Roman" w:hAnsi="Times New Roman" w:eastAsia="黑体" w:cs="Times New Roman"/>
                <w:b/>
                <w:color w:val="000000"/>
                <w:kern w:val="0"/>
                <w:szCs w:val="21"/>
                <w:u w:val="none" w:color="000000"/>
              </w:rPr>
            </w:pPr>
            <w:r>
              <w:rPr>
                <w:rFonts w:hint="default" w:ascii="Times New Roman" w:hAnsi="Times New Roman" w:eastAsia="黑体" w:cs="Times New Roman"/>
                <w:b/>
                <w:color w:val="000000"/>
                <w:kern w:val="0"/>
                <w:szCs w:val="21"/>
                <w:u w:val="none" w:color="000000"/>
              </w:rPr>
              <w:t>采购内容</w:t>
            </w:r>
          </w:p>
        </w:tc>
        <w:tc>
          <w:tcPr>
            <w:tcW w:w="1900" w:type="dxa"/>
            <w:shd w:val="clear" w:color="auto" w:fill="FFFFFF"/>
            <w:noWrap w:val="0"/>
            <w:vAlign w:val="center"/>
          </w:tcPr>
          <w:p>
            <w:pPr>
              <w:widowControl/>
              <w:spacing w:line="425" w:lineRule="atLeast"/>
              <w:jc w:val="center"/>
              <w:rPr>
                <w:rFonts w:hint="default" w:ascii="Times New Roman" w:hAnsi="Times New Roman" w:eastAsia="黑体" w:cs="Times New Roman"/>
                <w:b/>
                <w:color w:val="000000"/>
                <w:kern w:val="0"/>
                <w:szCs w:val="21"/>
                <w:u w:val="none" w:color="000000"/>
              </w:rPr>
            </w:pPr>
            <w:r>
              <w:rPr>
                <w:rFonts w:hint="default" w:ascii="Times New Roman" w:hAnsi="Times New Roman" w:eastAsia="黑体" w:cs="Times New Roman"/>
                <w:b/>
                <w:color w:val="000000"/>
                <w:kern w:val="0"/>
                <w:szCs w:val="21"/>
                <w:u w:val="none" w:color="000000"/>
              </w:rPr>
              <w:t>品牌</w:t>
            </w:r>
          </w:p>
        </w:tc>
        <w:tc>
          <w:tcPr>
            <w:tcW w:w="2126" w:type="dxa"/>
            <w:shd w:val="clear" w:color="auto" w:fill="FFFFFF"/>
            <w:noWrap w:val="0"/>
            <w:vAlign w:val="center"/>
          </w:tcPr>
          <w:p>
            <w:pPr>
              <w:widowControl/>
              <w:spacing w:line="425" w:lineRule="atLeast"/>
              <w:jc w:val="center"/>
              <w:rPr>
                <w:rFonts w:hint="default" w:ascii="Times New Roman" w:hAnsi="Times New Roman" w:eastAsia="黑体" w:cs="Times New Roman"/>
                <w:b/>
                <w:color w:val="000000"/>
                <w:kern w:val="0"/>
                <w:szCs w:val="20"/>
                <w:u w:val="none" w:color="000000"/>
                <w:lang w:val="en-US" w:eastAsia="zh-CN"/>
              </w:rPr>
            </w:pPr>
            <w:r>
              <w:rPr>
                <w:rFonts w:hint="default" w:ascii="Times New Roman" w:hAnsi="Times New Roman" w:eastAsia="黑体" w:cs="Times New Roman"/>
                <w:b/>
                <w:color w:val="000000"/>
                <w:kern w:val="0"/>
                <w:szCs w:val="20"/>
                <w:u w:val="none" w:color="000000"/>
                <w:lang w:val="en-US" w:eastAsia="zh-CN"/>
              </w:rPr>
              <w:t>规格</w:t>
            </w:r>
          </w:p>
        </w:tc>
        <w:tc>
          <w:tcPr>
            <w:tcW w:w="2126" w:type="dxa"/>
            <w:shd w:val="clear" w:color="auto" w:fill="FFFFFF"/>
            <w:noWrap w:val="0"/>
            <w:vAlign w:val="center"/>
          </w:tcPr>
          <w:p>
            <w:pPr>
              <w:widowControl/>
              <w:spacing w:line="425" w:lineRule="atLeast"/>
              <w:jc w:val="center"/>
              <w:rPr>
                <w:rFonts w:hint="default" w:ascii="Times New Roman" w:hAnsi="Times New Roman" w:eastAsia="黑体" w:cs="Times New Roman"/>
                <w:b/>
                <w:color w:val="000000"/>
                <w:kern w:val="0"/>
                <w:szCs w:val="20"/>
                <w:u w:val="none" w:color="000000"/>
              </w:rPr>
            </w:pPr>
            <w:r>
              <w:rPr>
                <w:rFonts w:hint="default" w:ascii="Times New Roman" w:hAnsi="Times New Roman" w:eastAsia="黑体" w:cs="Times New Roman"/>
                <w:b/>
                <w:color w:val="000000"/>
                <w:kern w:val="0"/>
                <w:szCs w:val="20"/>
                <w:u w:val="none" w:color="000000"/>
              </w:rPr>
              <w:t>下浮率（%）</w:t>
            </w:r>
          </w:p>
        </w:tc>
        <w:tc>
          <w:tcPr>
            <w:tcW w:w="2126" w:type="dxa"/>
            <w:shd w:val="clear" w:color="auto" w:fill="FFFFFF"/>
            <w:noWrap w:val="0"/>
            <w:vAlign w:val="center"/>
          </w:tcPr>
          <w:p>
            <w:pPr>
              <w:widowControl/>
              <w:spacing w:line="425" w:lineRule="atLeast"/>
              <w:jc w:val="center"/>
              <w:rPr>
                <w:rFonts w:hint="default" w:ascii="Times New Roman" w:hAnsi="Times New Roman" w:eastAsia="黑体" w:cs="Times New Roman"/>
                <w:b/>
                <w:color w:val="000000"/>
                <w:kern w:val="0"/>
                <w:szCs w:val="20"/>
                <w:u w:val="none" w:color="000000"/>
              </w:rPr>
            </w:pPr>
            <w:r>
              <w:rPr>
                <w:rFonts w:hint="default" w:ascii="Times New Roman" w:hAnsi="Times New Roman" w:eastAsia="黑体" w:cs="Times New Roman"/>
                <w:b/>
                <w:color w:val="000000"/>
                <w:kern w:val="0"/>
                <w:szCs w:val="20"/>
                <w:u w:val="none" w:color="000000"/>
              </w:rPr>
              <w:t>平均下浮率（%）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812" w:type="dxa"/>
            <w:vMerge w:val="restart"/>
            <w:shd w:val="clear" w:color="auto" w:fill="auto"/>
            <w:noWrap w:val="0"/>
            <w:vAlign w:val="center"/>
          </w:tcPr>
          <w:p>
            <w:pPr>
              <w:widowControl/>
              <w:spacing w:line="425" w:lineRule="atLeast"/>
              <w:jc w:val="center"/>
              <w:rPr>
                <w:rFonts w:hint="default" w:ascii="Times New Roman" w:hAnsi="Times New Roman" w:eastAsia="宋体" w:cs="Times New Roman"/>
                <w:color w:val="000000"/>
                <w:kern w:val="0"/>
                <w:szCs w:val="21"/>
                <w:u w:val="none" w:color="000000"/>
              </w:rPr>
            </w:pPr>
            <w:r>
              <w:rPr>
                <w:rFonts w:hint="default" w:ascii="Times New Roman" w:hAnsi="Times New Roman" w:cs="Times New Roman"/>
                <w:color w:val="auto"/>
              </w:rPr>
              <w:t>纯牛奶</w:t>
            </w:r>
          </w:p>
        </w:tc>
        <w:tc>
          <w:tcPr>
            <w:tcW w:w="1900" w:type="dxa"/>
            <w:shd w:val="clear" w:color="auto" w:fill="FFFFFF"/>
            <w:noWrap w:val="0"/>
            <w:vAlign w:val="center"/>
          </w:tcPr>
          <w:p>
            <w:pPr>
              <w:jc w:val="center"/>
              <w:rPr>
                <w:rFonts w:hint="default" w:ascii="Times New Roman" w:hAnsi="Times New Roman" w:eastAsia="宋体" w:cs="Times New Roman"/>
                <w:color w:val="000000"/>
                <w:kern w:val="0"/>
                <w:szCs w:val="21"/>
                <w:u w:val="none" w:color="000000"/>
              </w:rPr>
            </w:pPr>
            <w:r>
              <w:rPr>
                <w:rFonts w:hint="default" w:ascii="Times New Roman" w:hAnsi="Times New Roman" w:cs="Times New Roman"/>
                <w:color w:val="auto"/>
              </w:rPr>
              <w:t>蒙牛</w:t>
            </w:r>
          </w:p>
        </w:tc>
        <w:tc>
          <w:tcPr>
            <w:tcW w:w="2126" w:type="dxa"/>
            <w:vMerge w:val="restart"/>
            <w:shd w:val="clear" w:color="auto" w:fill="F1F1F1"/>
            <w:noWrap w:val="0"/>
            <w:vAlign w:val="center"/>
          </w:tcPr>
          <w:p>
            <w:pPr>
              <w:jc w:val="center"/>
              <w:rPr>
                <w:rFonts w:hint="default" w:ascii="Times New Roman" w:hAnsi="Times New Roman" w:cs="Times New Roman"/>
                <w:color w:val="auto"/>
              </w:rPr>
            </w:pPr>
            <w:r>
              <w:rPr>
                <w:rFonts w:hint="default" w:ascii="Times New Roman" w:hAnsi="Times New Roman" w:cs="Times New Roman"/>
                <w:color w:val="auto"/>
              </w:rPr>
              <w:t>250毫升或500毫升</w:t>
            </w:r>
          </w:p>
        </w:tc>
        <w:tc>
          <w:tcPr>
            <w:tcW w:w="2126" w:type="dxa"/>
            <w:shd w:val="clear" w:color="auto" w:fill="F1F1F1"/>
            <w:noWrap w:val="0"/>
            <w:vAlign w:val="center"/>
          </w:tcPr>
          <w:p>
            <w:pPr>
              <w:jc w:val="center"/>
              <w:rPr>
                <w:rFonts w:hint="default" w:ascii="Times New Roman" w:hAnsi="Times New Roman" w:cs="Times New Roman"/>
                <w:color w:val="auto"/>
              </w:rPr>
            </w:pPr>
          </w:p>
        </w:tc>
        <w:tc>
          <w:tcPr>
            <w:tcW w:w="2126" w:type="dxa"/>
            <w:vMerge w:val="restart"/>
            <w:shd w:val="clear" w:color="auto" w:fill="F1F1F1"/>
            <w:noWrap w:val="0"/>
            <w:vAlign w:val="center"/>
          </w:tcPr>
          <w:p>
            <w:pPr>
              <w:widowControl/>
              <w:spacing w:line="425" w:lineRule="atLeast"/>
              <w:jc w:val="center"/>
              <w:rPr>
                <w:rFonts w:hint="default" w:ascii="Times New Roman" w:hAnsi="Times New Roman" w:eastAsia="宋体" w:cs="Times New Roman"/>
                <w:color w:val="000000"/>
                <w:kern w:val="0"/>
                <w:szCs w:val="20"/>
                <w:u w:val="none" w:color="000000"/>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812" w:type="dxa"/>
            <w:vMerge w:val="continue"/>
            <w:shd w:val="clear" w:color="auto" w:fill="auto"/>
            <w:noWrap w:val="0"/>
            <w:vAlign w:val="center"/>
          </w:tcPr>
          <w:p>
            <w:pPr>
              <w:widowControl/>
              <w:spacing w:line="425" w:lineRule="atLeast"/>
              <w:jc w:val="center"/>
              <w:rPr>
                <w:rFonts w:hint="default" w:ascii="Times New Roman" w:hAnsi="Times New Roman" w:eastAsia="宋体" w:cs="Times New Roman"/>
                <w:color w:val="000000"/>
                <w:kern w:val="0"/>
                <w:szCs w:val="21"/>
                <w:u w:val="none" w:color="000000"/>
              </w:rPr>
            </w:pPr>
          </w:p>
        </w:tc>
        <w:tc>
          <w:tcPr>
            <w:tcW w:w="1900" w:type="dxa"/>
            <w:shd w:val="clear" w:color="auto" w:fill="FFFFFF"/>
            <w:noWrap w:val="0"/>
            <w:vAlign w:val="center"/>
          </w:tcPr>
          <w:p>
            <w:pPr>
              <w:jc w:val="center"/>
              <w:rPr>
                <w:rFonts w:hint="default" w:ascii="Times New Roman" w:hAnsi="Times New Roman" w:eastAsia="宋体" w:cs="Times New Roman"/>
                <w:color w:val="000000"/>
                <w:kern w:val="0"/>
                <w:szCs w:val="21"/>
                <w:u w:val="none" w:color="000000"/>
              </w:rPr>
            </w:pPr>
            <w:r>
              <w:rPr>
                <w:rFonts w:hint="default" w:ascii="Times New Roman" w:hAnsi="Times New Roman" w:cs="Times New Roman"/>
                <w:color w:val="auto"/>
              </w:rPr>
              <w:t>伊利</w:t>
            </w:r>
          </w:p>
        </w:tc>
        <w:tc>
          <w:tcPr>
            <w:tcW w:w="2126" w:type="dxa"/>
            <w:vMerge w:val="continue"/>
            <w:tcBorders/>
            <w:shd w:val="clear" w:color="auto" w:fill="F1F1F1"/>
            <w:noWrap w:val="0"/>
            <w:vAlign w:val="center"/>
          </w:tcPr>
          <w:p>
            <w:pPr>
              <w:jc w:val="center"/>
              <w:rPr>
                <w:rFonts w:hint="default" w:ascii="Times New Roman" w:hAnsi="Times New Roman" w:cs="Times New Roman"/>
                <w:color w:val="auto"/>
              </w:rPr>
            </w:pPr>
          </w:p>
        </w:tc>
        <w:tc>
          <w:tcPr>
            <w:tcW w:w="2126" w:type="dxa"/>
            <w:shd w:val="clear" w:color="auto" w:fill="F1F1F1"/>
            <w:noWrap w:val="0"/>
            <w:vAlign w:val="center"/>
          </w:tcPr>
          <w:p>
            <w:pPr>
              <w:jc w:val="center"/>
              <w:rPr>
                <w:rFonts w:hint="default" w:ascii="Times New Roman" w:hAnsi="Times New Roman" w:cs="Times New Roman"/>
                <w:color w:val="auto"/>
              </w:rPr>
            </w:pPr>
          </w:p>
        </w:tc>
        <w:tc>
          <w:tcPr>
            <w:tcW w:w="2126" w:type="dxa"/>
            <w:vMerge w:val="continue"/>
            <w:shd w:val="clear" w:color="auto" w:fill="FFFFFF"/>
            <w:noWrap w:val="0"/>
            <w:vAlign w:val="top"/>
          </w:tcPr>
          <w:p>
            <w:pPr>
              <w:widowControl/>
              <w:spacing w:line="425" w:lineRule="atLeast"/>
              <w:jc w:val="center"/>
              <w:rPr>
                <w:rFonts w:hint="default" w:ascii="Times New Roman" w:hAnsi="Times New Roman" w:eastAsia="黑体" w:cs="Times New Roman"/>
                <w:color w:val="000000"/>
                <w:kern w:val="0"/>
                <w:szCs w:val="20"/>
                <w:u w:val="none" w:color="000000"/>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812" w:type="dxa"/>
            <w:vMerge w:val="continue"/>
            <w:shd w:val="clear" w:color="auto" w:fill="auto"/>
            <w:noWrap w:val="0"/>
            <w:vAlign w:val="center"/>
          </w:tcPr>
          <w:p>
            <w:pPr>
              <w:widowControl/>
              <w:spacing w:line="425" w:lineRule="atLeast"/>
              <w:jc w:val="center"/>
              <w:rPr>
                <w:rFonts w:hint="default" w:ascii="Times New Roman" w:hAnsi="Times New Roman" w:eastAsia="宋体" w:cs="Times New Roman"/>
                <w:color w:val="000000"/>
                <w:kern w:val="0"/>
                <w:szCs w:val="21"/>
                <w:u w:val="none" w:color="000000"/>
              </w:rPr>
            </w:pPr>
          </w:p>
        </w:tc>
        <w:tc>
          <w:tcPr>
            <w:tcW w:w="1900" w:type="dxa"/>
            <w:shd w:val="clear" w:color="auto" w:fill="FFFFFF"/>
            <w:noWrap w:val="0"/>
            <w:vAlign w:val="center"/>
          </w:tcPr>
          <w:p>
            <w:pPr>
              <w:jc w:val="center"/>
              <w:rPr>
                <w:rFonts w:hint="default" w:ascii="Times New Roman" w:hAnsi="Times New Roman" w:eastAsia="宋体" w:cs="Times New Roman"/>
                <w:color w:val="000000"/>
                <w:kern w:val="0"/>
                <w:szCs w:val="21"/>
                <w:u w:val="none" w:color="000000"/>
              </w:rPr>
            </w:pPr>
            <w:r>
              <w:rPr>
                <w:rFonts w:hint="default" w:ascii="Times New Roman" w:hAnsi="Times New Roman" w:cs="Times New Roman"/>
                <w:color w:val="auto"/>
              </w:rPr>
              <w:t>雪兰</w:t>
            </w:r>
          </w:p>
        </w:tc>
        <w:tc>
          <w:tcPr>
            <w:tcW w:w="2126" w:type="dxa"/>
            <w:vMerge w:val="continue"/>
            <w:tcBorders/>
            <w:shd w:val="clear" w:color="auto" w:fill="F1F1F1"/>
            <w:noWrap w:val="0"/>
            <w:vAlign w:val="center"/>
          </w:tcPr>
          <w:p>
            <w:pPr>
              <w:jc w:val="center"/>
              <w:rPr>
                <w:rFonts w:hint="default" w:ascii="Times New Roman" w:hAnsi="Times New Roman" w:cs="Times New Roman"/>
                <w:color w:val="auto"/>
              </w:rPr>
            </w:pPr>
          </w:p>
        </w:tc>
        <w:tc>
          <w:tcPr>
            <w:tcW w:w="2126" w:type="dxa"/>
            <w:shd w:val="clear" w:color="auto" w:fill="F1F1F1"/>
            <w:noWrap w:val="0"/>
            <w:vAlign w:val="center"/>
          </w:tcPr>
          <w:p>
            <w:pPr>
              <w:jc w:val="center"/>
              <w:rPr>
                <w:rFonts w:hint="default" w:ascii="Times New Roman" w:hAnsi="Times New Roman" w:cs="Times New Roman"/>
                <w:color w:val="auto"/>
              </w:rPr>
            </w:pPr>
          </w:p>
        </w:tc>
        <w:tc>
          <w:tcPr>
            <w:tcW w:w="2126" w:type="dxa"/>
            <w:vMerge w:val="continue"/>
            <w:shd w:val="clear" w:color="auto" w:fill="FFFFFF"/>
            <w:noWrap w:val="0"/>
            <w:vAlign w:val="top"/>
          </w:tcPr>
          <w:p>
            <w:pPr>
              <w:widowControl/>
              <w:spacing w:line="425" w:lineRule="atLeast"/>
              <w:jc w:val="center"/>
              <w:rPr>
                <w:rFonts w:hint="default" w:ascii="Times New Roman" w:hAnsi="Times New Roman" w:eastAsia="黑体" w:cs="Times New Roman"/>
                <w:color w:val="000000"/>
                <w:kern w:val="0"/>
                <w:szCs w:val="20"/>
                <w:u w:val="none" w:color="000000"/>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812" w:type="dxa"/>
            <w:vMerge w:val="continue"/>
            <w:shd w:val="clear" w:color="auto" w:fill="auto"/>
            <w:noWrap w:val="0"/>
            <w:vAlign w:val="center"/>
          </w:tcPr>
          <w:p>
            <w:pPr>
              <w:widowControl/>
              <w:spacing w:line="425" w:lineRule="atLeast"/>
              <w:jc w:val="center"/>
              <w:rPr>
                <w:rFonts w:hint="default" w:ascii="Times New Roman" w:hAnsi="Times New Roman" w:eastAsia="宋体" w:cs="Times New Roman"/>
                <w:color w:val="000000"/>
                <w:kern w:val="0"/>
                <w:szCs w:val="21"/>
                <w:u w:val="none" w:color="000000"/>
              </w:rPr>
            </w:pPr>
          </w:p>
        </w:tc>
        <w:tc>
          <w:tcPr>
            <w:tcW w:w="1900" w:type="dxa"/>
            <w:shd w:val="clear" w:color="auto" w:fill="FFFFFF"/>
            <w:noWrap w:val="0"/>
            <w:vAlign w:val="center"/>
          </w:tcPr>
          <w:p>
            <w:pPr>
              <w:jc w:val="center"/>
              <w:rPr>
                <w:rFonts w:hint="default" w:ascii="Times New Roman" w:hAnsi="Times New Roman" w:eastAsia="宋体" w:cs="Times New Roman"/>
                <w:color w:val="000000"/>
                <w:kern w:val="0"/>
                <w:szCs w:val="21"/>
                <w:u w:val="none" w:color="000000"/>
              </w:rPr>
            </w:pPr>
            <w:r>
              <w:rPr>
                <w:rFonts w:hint="default" w:ascii="Times New Roman" w:hAnsi="Times New Roman" w:cs="Times New Roman"/>
                <w:color w:val="auto"/>
              </w:rPr>
              <w:t>来思尔</w:t>
            </w:r>
          </w:p>
        </w:tc>
        <w:tc>
          <w:tcPr>
            <w:tcW w:w="2126" w:type="dxa"/>
            <w:vMerge w:val="continue"/>
            <w:tcBorders/>
            <w:shd w:val="clear" w:color="auto" w:fill="F1F1F1"/>
            <w:noWrap w:val="0"/>
            <w:vAlign w:val="center"/>
          </w:tcPr>
          <w:p>
            <w:pPr>
              <w:jc w:val="center"/>
              <w:rPr>
                <w:rFonts w:hint="default" w:ascii="Times New Roman" w:hAnsi="Times New Roman" w:cs="Times New Roman"/>
                <w:color w:val="auto"/>
              </w:rPr>
            </w:pPr>
          </w:p>
        </w:tc>
        <w:tc>
          <w:tcPr>
            <w:tcW w:w="2126" w:type="dxa"/>
            <w:shd w:val="clear" w:color="auto" w:fill="F1F1F1"/>
            <w:noWrap w:val="0"/>
            <w:vAlign w:val="center"/>
          </w:tcPr>
          <w:p>
            <w:pPr>
              <w:jc w:val="center"/>
              <w:rPr>
                <w:rFonts w:hint="default" w:ascii="Times New Roman" w:hAnsi="Times New Roman" w:cs="Times New Roman"/>
                <w:color w:val="auto"/>
              </w:rPr>
            </w:pPr>
          </w:p>
        </w:tc>
        <w:tc>
          <w:tcPr>
            <w:tcW w:w="2126" w:type="dxa"/>
            <w:vMerge w:val="continue"/>
            <w:shd w:val="clear" w:color="auto" w:fill="FFFFFF"/>
            <w:noWrap w:val="0"/>
            <w:vAlign w:val="top"/>
          </w:tcPr>
          <w:p>
            <w:pPr>
              <w:widowControl/>
              <w:spacing w:line="425" w:lineRule="atLeast"/>
              <w:jc w:val="center"/>
              <w:rPr>
                <w:rFonts w:hint="default" w:ascii="Times New Roman" w:hAnsi="Times New Roman" w:eastAsia="黑体" w:cs="Times New Roman"/>
                <w:color w:val="000000"/>
                <w:kern w:val="0"/>
                <w:szCs w:val="20"/>
                <w:u w:val="none" w:color="000000"/>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812" w:type="dxa"/>
            <w:vMerge w:val="continue"/>
            <w:shd w:val="clear" w:color="auto" w:fill="auto"/>
            <w:noWrap w:val="0"/>
            <w:vAlign w:val="center"/>
          </w:tcPr>
          <w:p>
            <w:pPr>
              <w:widowControl/>
              <w:spacing w:line="425" w:lineRule="atLeast"/>
              <w:jc w:val="center"/>
              <w:rPr>
                <w:rFonts w:hint="default" w:ascii="Times New Roman" w:hAnsi="Times New Roman" w:eastAsia="宋体" w:cs="Times New Roman"/>
                <w:color w:val="000000"/>
                <w:kern w:val="0"/>
                <w:szCs w:val="21"/>
                <w:u w:val="none" w:color="000000"/>
              </w:rPr>
            </w:pPr>
          </w:p>
        </w:tc>
        <w:tc>
          <w:tcPr>
            <w:tcW w:w="1900" w:type="dxa"/>
            <w:shd w:val="clear" w:color="auto" w:fill="FFFFFF"/>
            <w:noWrap w:val="0"/>
            <w:vAlign w:val="center"/>
          </w:tcPr>
          <w:p>
            <w:pPr>
              <w:jc w:val="center"/>
              <w:rPr>
                <w:rFonts w:hint="default" w:ascii="Times New Roman" w:hAnsi="Times New Roman" w:eastAsia="宋体" w:cs="Times New Roman"/>
                <w:color w:val="000000"/>
                <w:kern w:val="0"/>
                <w:szCs w:val="21"/>
                <w:u w:val="none" w:color="000000"/>
              </w:rPr>
            </w:pPr>
            <w:r>
              <w:rPr>
                <w:rFonts w:hint="default" w:ascii="Times New Roman" w:hAnsi="Times New Roman" w:cs="Times New Roman"/>
                <w:color w:val="auto"/>
              </w:rPr>
              <w:t>...</w:t>
            </w:r>
          </w:p>
        </w:tc>
        <w:tc>
          <w:tcPr>
            <w:tcW w:w="2126" w:type="dxa"/>
            <w:vMerge w:val="continue"/>
            <w:tcBorders/>
            <w:shd w:val="clear" w:color="auto" w:fill="F1F1F1"/>
            <w:noWrap w:val="0"/>
            <w:vAlign w:val="center"/>
          </w:tcPr>
          <w:p>
            <w:pPr>
              <w:jc w:val="center"/>
              <w:rPr>
                <w:rFonts w:hint="default" w:ascii="Times New Roman" w:hAnsi="Times New Roman" w:cs="Times New Roman"/>
                <w:color w:val="auto"/>
              </w:rPr>
            </w:pPr>
          </w:p>
        </w:tc>
        <w:tc>
          <w:tcPr>
            <w:tcW w:w="2126" w:type="dxa"/>
            <w:shd w:val="clear" w:color="auto" w:fill="F1F1F1"/>
            <w:noWrap w:val="0"/>
            <w:vAlign w:val="center"/>
          </w:tcPr>
          <w:p>
            <w:pPr>
              <w:jc w:val="center"/>
              <w:rPr>
                <w:rFonts w:hint="default" w:ascii="Times New Roman" w:hAnsi="Times New Roman" w:cs="Times New Roman"/>
                <w:color w:val="auto"/>
              </w:rPr>
            </w:pPr>
          </w:p>
        </w:tc>
        <w:tc>
          <w:tcPr>
            <w:tcW w:w="2126" w:type="dxa"/>
            <w:vMerge w:val="continue"/>
            <w:shd w:val="clear" w:color="auto" w:fill="FFFFFF"/>
            <w:noWrap w:val="0"/>
            <w:vAlign w:val="top"/>
          </w:tcPr>
          <w:p>
            <w:pPr>
              <w:widowControl/>
              <w:spacing w:line="425" w:lineRule="atLeast"/>
              <w:jc w:val="center"/>
              <w:rPr>
                <w:rFonts w:hint="default" w:ascii="Times New Roman" w:hAnsi="Times New Roman" w:eastAsia="黑体" w:cs="Times New Roman"/>
                <w:color w:val="000000"/>
                <w:kern w:val="0"/>
                <w:szCs w:val="20"/>
                <w:u w:val="none" w:color="000000"/>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812" w:type="dxa"/>
            <w:vMerge w:val="restart"/>
            <w:shd w:val="clear" w:color="auto" w:fill="auto"/>
            <w:noWrap w:val="0"/>
            <w:vAlign w:val="center"/>
          </w:tcPr>
          <w:p>
            <w:pPr>
              <w:widowControl/>
              <w:spacing w:line="425" w:lineRule="atLeast"/>
              <w:jc w:val="center"/>
              <w:rPr>
                <w:rFonts w:hint="default" w:ascii="Times New Roman" w:hAnsi="Times New Roman" w:eastAsia="宋体" w:cs="Times New Roman"/>
                <w:color w:val="000000"/>
                <w:kern w:val="0"/>
                <w:szCs w:val="21"/>
                <w:u w:val="none" w:color="000000"/>
              </w:rPr>
            </w:pPr>
            <w:r>
              <w:rPr>
                <w:rFonts w:hint="default" w:ascii="Times New Roman" w:hAnsi="Times New Roman" w:cs="Times New Roman"/>
                <w:color w:val="auto"/>
              </w:rPr>
              <w:t>酸奶</w:t>
            </w:r>
          </w:p>
        </w:tc>
        <w:tc>
          <w:tcPr>
            <w:tcW w:w="1900" w:type="dxa"/>
            <w:shd w:val="clear" w:color="auto" w:fill="FFFFFF"/>
            <w:noWrap w:val="0"/>
            <w:vAlign w:val="center"/>
          </w:tcPr>
          <w:p>
            <w:pPr>
              <w:jc w:val="center"/>
              <w:rPr>
                <w:rFonts w:hint="default" w:ascii="Times New Roman" w:hAnsi="Times New Roman" w:eastAsia="宋体" w:cs="Times New Roman"/>
                <w:color w:val="000000"/>
                <w:kern w:val="0"/>
                <w:sz w:val="21"/>
                <w:szCs w:val="21"/>
                <w:u w:val="none" w:color="000000"/>
                <w:lang w:val="en-US" w:eastAsia="zh-CN" w:bidi="ar-SA"/>
              </w:rPr>
            </w:pPr>
            <w:r>
              <w:rPr>
                <w:rFonts w:hint="default" w:ascii="Times New Roman" w:hAnsi="Times New Roman" w:cs="Times New Roman"/>
                <w:color w:val="auto"/>
              </w:rPr>
              <w:t>蒙牛</w:t>
            </w:r>
          </w:p>
        </w:tc>
        <w:tc>
          <w:tcPr>
            <w:tcW w:w="2126" w:type="dxa"/>
            <w:vMerge w:val="restart"/>
            <w:shd w:val="clear" w:color="auto" w:fill="F1F1F1"/>
            <w:noWrap w:val="0"/>
            <w:vAlign w:val="center"/>
          </w:tcPr>
          <w:p>
            <w:pPr>
              <w:jc w:val="center"/>
              <w:rPr>
                <w:rFonts w:hint="default" w:ascii="Times New Roman" w:hAnsi="Times New Roman" w:cs="Times New Roman"/>
                <w:color w:val="auto"/>
              </w:rPr>
            </w:pPr>
            <w:r>
              <w:rPr>
                <w:rFonts w:hint="default" w:ascii="Times New Roman" w:hAnsi="Times New Roman" w:cs="Times New Roman"/>
                <w:color w:val="auto"/>
              </w:rPr>
              <w:t>136毫升或150毫升</w:t>
            </w:r>
          </w:p>
        </w:tc>
        <w:tc>
          <w:tcPr>
            <w:tcW w:w="2126" w:type="dxa"/>
            <w:shd w:val="clear" w:color="auto" w:fill="F1F1F1"/>
            <w:noWrap w:val="0"/>
            <w:vAlign w:val="center"/>
          </w:tcPr>
          <w:p>
            <w:pPr>
              <w:jc w:val="center"/>
              <w:rPr>
                <w:rFonts w:hint="default" w:ascii="Times New Roman" w:hAnsi="Times New Roman" w:cs="Times New Roman"/>
                <w:color w:val="auto"/>
              </w:rPr>
            </w:pPr>
          </w:p>
        </w:tc>
        <w:tc>
          <w:tcPr>
            <w:tcW w:w="2126" w:type="dxa"/>
            <w:vMerge w:val="restart"/>
            <w:shd w:val="clear" w:color="auto" w:fill="FFFFFF"/>
            <w:noWrap w:val="0"/>
            <w:vAlign w:val="top"/>
          </w:tcPr>
          <w:p>
            <w:pPr>
              <w:pStyle w:val="2"/>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812" w:type="dxa"/>
            <w:vMerge w:val="continue"/>
            <w:tcBorders/>
            <w:shd w:val="clear" w:color="auto" w:fill="auto"/>
            <w:noWrap w:val="0"/>
            <w:vAlign w:val="center"/>
          </w:tcPr>
          <w:p>
            <w:pPr>
              <w:widowControl/>
              <w:spacing w:line="425" w:lineRule="atLeast"/>
              <w:jc w:val="center"/>
              <w:rPr>
                <w:rFonts w:hint="default" w:ascii="Times New Roman" w:hAnsi="Times New Roman" w:eastAsia="宋体" w:cs="Times New Roman"/>
                <w:color w:val="000000"/>
                <w:kern w:val="0"/>
                <w:szCs w:val="21"/>
                <w:u w:val="none" w:color="000000"/>
              </w:rPr>
            </w:pPr>
          </w:p>
        </w:tc>
        <w:tc>
          <w:tcPr>
            <w:tcW w:w="1900" w:type="dxa"/>
            <w:shd w:val="clear" w:color="auto" w:fill="FFFFFF"/>
            <w:noWrap w:val="0"/>
            <w:vAlign w:val="center"/>
          </w:tcPr>
          <w:p>
            <w:pPr>
              <w:jc w:val="center"/>
              <w:rPr>
                <w:rFonts w:hint="default" w:ascii="Times New Roman" w:hAnsi="Times New Roman" w:eastAsia="宋体" w:cs="Times New Roman"/>
                <w:color w:val="000000"/>
                <w:kern w:val="0"/>
                <w:sz w:val="21"/>
                <w:szCs w:val="21"/>
                <w:u w:val="none" w:color="000000"/>
                <w:lang w:val="en-US" w:eastAsia="zh-CN" w:bidi="ar-SA"/>
              </w:rPr>
            </w:pPr>
            <w:r>
              <w:rPr>
                <w:rFonts w:hint="default" w:ascii="Times New Roman" w:hAnsi="Times New Roman" w:cs="Times New Roman"/>
                <w:color w:val="auto"/>
              </w:rPr>
              <w:t>伊利</w:t>
            </w:r>
          </w:p>
        </w:tc>
        <w:tc>
          <w:tcPr>
            <w:tcW w:w="2126" w:type="dxa"/>
            <w:vMerge w:val="continue"/>
            <w:tcBorders/>
            <w:shd w:val="clear" w:color="auto" w:fill="F1F1F1"/>
            <w:noWrap w:val="0"/>
            <w:vAlign w:val="center"/>
          </w:tcPr>
          <w:p>
            <w:pPr>
              <w:jc w:val="center"/>
              <w:rPr>
                <w:rFonts w:hint="default" w:ascii="Times New Roman" w:hAnsi="Times New Roman" w:cs="Times New Roman"/>
                <w:color w:val="auto"/>
              </w:rPr>
            </w:pPr>
          </w:p>
        </w:tc>
        <w:tc>
          <w:tcPr>
            <w:tcW w:w="2126" w:type="dxa"/>
            <w:shd w:val="clear" w:color="auto" w:fill="F1F1F1"/>
            <w:noWrap w:val="0"/>
            <w:vAlign w:val="center"/>
          </w:tcPr>
          <w:p>
            <w:pPr>
              <w:jc w:val="center"/>
              <w:rPr>
                <w:rFonts w:hint="default" w:ascii="Times New Roman" w:hAnsi="Times New Roman" w:cs="Times New Roman"/>
                <w:color w:val="auto"/>
              </w:rPr>
            </w:pPr>
          </w:p>
        </w:tc>
        <w:tc>
          <w:tcPr>
            <w:tcW w:w="2126" w:type="dxa"/>
            <w:vMerge w:val="continue"/>
            <w:tcBorders/>
            <w:shd w:val="clear" w:color="auto" w:fill="FFFFFF"/>
            <w:noWrap w:val="0"/>
            <w:vAlign w:val="top"/>
          </w:tcPr>
          <w:p>
            <w:pPr>
              <w:widowControl/>
              <w:spacing w:line="425" w:lineRule="atLeast"/>
              <w:jc w:val="center"/>
              <w:rPr>
                <w:rFonts w:hint="default" w:ascii="Times New Roman" w:hAnsi="Times New Roman" w:eastAsia="黑体" w:cs="Times New Roman"/>
                <w:color w:val="000000"/>
                <w:kern w:val="0"/>
                <w:szCs w:val="20"/>
                <w:u w:val="none" w:color="000000"/>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812" w:type="dxa"/>
            <w:vMerge w:val="continue"/>
            <w:tcBorders/>
            <w:shd w:val="clear" w:color="auto" w:fill="auto"/>
            <w:noWrap w:val="0"/>
            <w:vAlign w:val="center"/>
          </w:tcPr>
          <w:p>
            <w:pPr>
              <w:widowControl/>
              <w:spacing w:line="425" w:lineRule="atLeast"/>
              <w:jc w:val="center"/>
              <w:rPr>
                <w:rFonts w:hint="default" w:ascii="Times New Roman" w:hAnsi="Times New Roman" w:eastAsia="宋体" w:cs="Times New Roman"/>
                <w:color w:val="000000"/>
                <w:kern w:val="0"/>
                <w:szCs w:val="21"/>
                <w:u w:val="none" w:color="000000"/>
              </w:rPr>
            </w:pPr>
          </w:p>
        </w:tc>
        <w:tc>
          <w:tcPr>
            <w:tcW w:w="1900" w:type="dxa"/>
            <w:shd w:val="clear" w:color="auto" w:fill="FFFFFF"/>
            <w:noWrap w:val="0"/>
            <w:vAlign w:val="center"/>
          </w:tcPr>
          <w:p>
            <w:pPr>
              <w:jc w:val="center"/>
              <w:rPr>
                <w:rFonts w:hint="default" w:ascii="Times New Roman" w:hAnsi="Times New Roman" w:eastAsia="宋体" w:cs="Times New Roman"/>
                <w:color w:val="000000"/>
                <w:kern w:val="0"/>
                <w:sz w:val="21"/>
                <w:szCs w:val="21"/>
                <w:u w:val="none" w:color="000000"/>
                <w:lang w:val="en-US" w:eastAsia="zh-CN" w:bidi="ar-SA"/>
              </w:rPr>
            </w:pPr>
            <w:r>
              <w:rPr>
                <w:rFonts w:hint="default" w:ascii="Times New Roman" w:hAnsi="Times New Roman" w:cs="Times New Roman"/>
                <w:color w:val="auto"/>
              </w:rPr>
              <w:t>雪兰</w:t>
            </w:r>
          </w:p>
        </w:tc>
        <w:tc>
          <w:tcPr>
            <w:tcW w:w="2126" w:type="dxa"/>
            <w:vMerge w:val="continue"/>
            <w:tcBorders/>
            <w:shd w:val="clear" w:color="auto" w:fill="F1F1F1"/>
            <w:noWrap w:val="0"/>
            <w:vAlign w:val="center"/>
          </w:tcPr>
          <w:p>
            <w:pPr>
              <w:jc w:val="center"/>
              <w:rPr>
                <w:rFonts w:hint="default" w:ascii="Times New Roman" w:hAnsi="Times New Roman" w:cs="Times New Roman"/>
                <w:color w:val="auto"/>
              </w:rPr>
            </w:pPr>
          </w:p>
        </w:tc>
        <w:tc>
          <w:tcPr>
            <w:tcW w:w="2126" w:type="dxa"/>
            <w:shd w:val="clear" w:color="auto" w:fill="F1F1F1"/>
            <w:noWrap w:val="0"/>
            <w:vAlign w:val="center"/>
          </w:tcPr>
          <w:p>
            <w:pPr>
              <w:jc w:val="center"/>
              <w:rPr>
                <w:rFonts w:hint="default" w:ascii="Times New Roman" w:hAnsi="Times New Roman" w:cs="Times New Roman"/>
                <w:color w:val="auto"/>
              </w:rPr>
            </w:pPr>
          </w:p>
        </w:tc>
        <w:tc>
          <w:tcPr>
            <w:tcW w:w="2126" w:type="dxa"/>
            <w:vMerge w:val="continue"/>
            <w:tcBorders/>
            <w:shd w:val="clear" w:color="auto" w:fill="FFFFFF"/>
            <w:noWrap w:val="0"/>
            <w:vAlign w:val="top"/>
          </w:tcPr>
          <w:p>
            <w:pPr>
              <w:widowControl/>
              <w:spacing w:line="425" w:lineRule="atLeast"/>
              <w:jc w:val="center"/>
              <w:rPr>
                <w:rFonts w:hint="default" w:ascii="Times New Roman" w:hAnsi="Times New Roman" w:eastAsia="黑体" w:cs="Times New Roman"/>
                <w:color w:val="000000"/>
                <w:kern w:val="0"/>
                <w:szCs w:val="20"/>
                <w:u w:val="none" w:color="000000"/>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812" w:type="dxa"/>
            <w:vMerge w:val="continue"/>
            <w:tcBorders/>
            <w:shd w:val="clear" w:color="auto" w:fill="auto"/>
            <w:noWrap w:val="0"/>
            <w:vAlign w:val="center"/>
          </w:tcPr>
          <w:p>
            <w:pPr>
              <w:widowControl/>
              <w:spacing w:line="425" w:lineRule="atLeast"/>
              <w:jc w:val="center"/>
              <w:rPr>
                <w:rFonts w:hint="default" w:ascii="Times New Roman" w:hAnsi="Times New Roman" w:eastAsia="宋体" w:cs="Times New Roman"/>
                <w:color w:val="000000"/>
                <w:kern w:val="0"/>
                <w:szCs w:val="21"/>
                <w:u w:val="none" w:color="000000"/>
              </w:rPr>
            </w:pPr>
          </w:p>
        </w:tc>
        <w:tc>
          <w:tcPr>
            <w:tcW w:w="1900" w:type="dxa"/>
            <w:shd w:val="clear" w:color="auto" w:fill="FFFFFF"/>
            <w:noWrap w:val="0"/>
            <w:vAlign w:val="center"/>
          </w:tcPr>
          <w:p>
            <w:pPr>
              <w:jc w:val="center"/>
              <w:rPr>
                <w:rFonts w:hint="default" w:ascii="Times New Roman" w:hAnsi="Times New Roman" w:eastAsia="宋体" w:cs="Times New Roman"/>
                <w:color w:val="000000"/>
                <w:kern w:val="0"/>
                <w:sz w:val="21"/>
                <w:szCs w:val="21"/>
                <w:u w:val="none" w:color="000000"/>
                <w:lang w:val="en-US" w:eastAsia="zh-CN" w:bidi="ar-SA"/>
              </w:rPr>
            </w:pPr>
            <w:r>
              <w:rPr>
                <w:rFonts w:hint="default" w:ascii="Times New Roman" w:hAnsi="Times New Roman" w:cs="Times New Roman"/>
                <w:color w:val="auto"/>
              </w:rPr>
              <w:t>来思尔</w:t>
            </w:r>
          </w:p>
        </w:tc>
        <w:tc>
          <w:tcPr>
            <w:tcW w:w="2126" w:type="dxa"/>
            <w:vMerge w:val="continue"/>
            <w:tcBorders/>
            <w:shd w:val="clear" w:color="auto" w:fill="F1F1F1"/>
            <w:noWrap w:val="0"/>
            <w:vAlign w:val="center"/>
          </w:tcPr>
          <w:p>
            <w:pPr>
              <w:jc w:val="center"/>
              <w:rPr>
                <w:rFonts w:hint="default" w:ascii="Times New Roman" w:hAnsi="Times New Roman" w:cs="Times New Roman"/>
                <w:color w:val="auto"/>
              </w:rPr>
            </w:pPr>
          </w:p>
        </w:tc>
        <w:tc>
          <w:tcPr>
            <w:tcW w:w="2126" w:type="dxa"/>
            <w:shd w:val="clear" w:color="auto" w:fill="F1F1F1"/>
            <w:noWrap w:val="0"/>
            <w:vAlign w:val="center"/>
          </w:tcPr>
          <w:p>
            <w:pPr>
              <w:jc w:val="center"/>
              <w:rPr>
                <w:rFonts w:hint="default" w:ascii="Times New Roman" w:hAnsi="Times New Roman" w:cs="Times New Roman"/>
                <w:color w:val="auto"/>
              </w:rPr>
            </w:pPr>
          </w:p>
        </w:tc>
        <w:tc>
          <w:tcPr>
            <w:tcW w:w="2126" w:type="dxa"/>
            <w:vMerge w:val="continue"/>
            <w:tcBorders/>
            <w:shd w:val="clear" w:color="auto" w:fill="FFFFFF"/>
            <w:noWrap w:val="0"/>
            <w:vAlign w:val="top"/>
          </w:tcPr>
          <w:p>
            <w:pPr>
              <w:widowControl/>
              <w:spacing w:line="425" w:lineRule="atLeast"/>
              <w:jc w:val="center"/>
              <w:rPr>
                <w:rFonts w:hint="default" w:ascii="Times New Roman" w:hAnsi="Times New Roman" w:eastAsia="黑体" w:cs="Times New Roman"/>
                <w:color w:val="000000"/>
                <w:kern w:val="0"/>
                <w:szCs w:val="20"/>
                <w:u w:val="none" w:color="000000"/>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812" w:type="dxa"/>
            <w:vMerge w:val="continue"/>
            <w:tcBorders/>
            <w:shd w:val="clear" w:color="auto" w:fill="auto"/>
            <w:noWrap w:val="0"/>
            <w:vAlign w:val="center"/>
          </w:tcPr>
          <w:p>
            <w:pPr>
              <w:widowControl/>
              <w:spacing w:line="425" w:lineRule="atLeast"/>
              <w:jc w:val="center"/>
              <w:rPr>
                <w:rFonts w:hint="default" w:ascii="Times New Roman" w:hAnsi="Times New Roman" w:eastAsia="宋体" w:cs="Times New Roman"/>
                <w:color w:val="000000"/>
                <w:kern w:val="0"/>
                <w:szCs w:val="21"/>
                <w:u w:val="none" w:color="000000"/>
              </w:rPr>
            </w:pPr>
          </w:p>
        </w:tc>
        <w:tc>
          <w:tcPr>
            <w:tcW w:w="1900" w:type="dxa"/>
            <w:shd w:val="clear" w:color="auto" w:fill="FFFFFF"/>
            <w:noWrap w:val="0"/>
            <w:vAlign w:val="center"/>
          </w:tcPr>
          <w:p>
            <w:pPr>
              <w:jc w:val="center"/>
              <w:rPr>
                <w:rFonts w:hint="default" w:ascii="Times New Roman" w:hAnsi="Times New Roman" w:eastAsia="宋体" w:cs="Times New Roman"/>
                <w:color w:val="000000"/>
                <w:kern w:val="0"/>
                <w:sz w:val="21"/>
                <w:szCs w:val="21"/>
                <w:u w:val="none" w:color="000000"/>
                <w:lang w:val="en-US" w:eastAsia="zh-CN" w:bidi="ar-SA"/>
              </w:rPr>
            </w:pPr>
            <w:r>
              <w:rPr>
                <w:rFonts w:hint="default" w:ascii="Times New Roman" w:hAnsi="Times New Roman" w:cs="Times New Roman"/>
                <w:color w:val="auto"/>
              </w:rPr>
              <w:t>...</w:t>
            </w:r>
          </w:p>
        </w:tc>
        <w:tc>
          <w:tcPr>
            <w:tcW w:w="2126" w:type="dxa"/>
            <w:vMerge w:val="continue"/>
            <w:tcBorders/>
            <w:shd w:val="clear" w:color="auto" w:fill="F1F1F1"/>
            <w:noWrap w:val="0"/>
            <w:vAlign w:val="center"/>
          </w:tcPr>
          <w:p>
            <w:pPr>
              <w:jc w:val="center"/>
              <w:rPr>
                <w:rFonts w:hint="default" w:ascii="Times New Roman" w:hAnsi="Times New Roman" w:cs="Times New Roman"/>
                <w:color w:val="auto"/>
              </w:rPr>
            </w:pPr>
          </w:p>
        </w:tc>
        <w:tc>
          <w:tcPr>
            <w:tcW w:w="2126" w:type="dxa"/>
            <w:shd w:val="clear" w:color="auto" w:fill="F1F1F1"/>
            <w:noWrap w:val="0"/>
            <w:vAlign w:val="center"/>
          </w:tcPr>
          <w:p>
            <w:pPr>
              <w:jc w:val="center"/>
              <w:rPr>
                <w:rFonts w:hint="default" w:ascii="Times New Roman" w:hAnsi="Times New Roman" w:cs="Times New Roman"/>
                <w:color w:val="auto"/>
              </w:rPr>
            </w:pPr>
          </w:p>
        </w:tc>
        <w:tc>
          <w:tcPr>
            <w:tcW w:w="2126" w:type="dxa"/>
            <w:vMerge w:val="continue"/>
            <w:tcBorders/>
            <w:shd w:val="clear" w:color="auto" w:fill="FFFFFF"/>
            <w:noWrap w:val="0"/>
            <w:vAlign w:val="top"/>
          </w:tcPr>
          <w:p>
            <w:pPr>
              <w:widowControl/>
              <w:spacing w:line="425" w:lineRule="atLeast"/>
              <w:jc w:val="center"/>
              <w:rPr>
                <w:rFonts w:hint="default" w:ascii="Times New Roman" w:hAnsi="Times New Roman" w:eastAsia="黑体" w:cs="Times New Roman"/>
                <w:color w:val="000000"/>
                <w:kern w:val="0"/>
                <w:szCs w:val="20"/>
                <w:u w:val="none" w:color="000000"/>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812" w:type="dxa"/>
            <w:vMerge w:val="restart"/>
            <w:shd w:val="clear" w:color="auto" w:fill="auto"/>
            <w:noWrap w:val="0"/>
            <w:vAlign w:val="center"/>
          </w:tcPr>
          <w:p>
            <w:pPr>
              <w:widowControl/>
              <w:spacing w:line="425" w:lineRule="atLeast"/>
              <w:jc w:val="center"/>
              <w:rPr>
                <w:rFonts w:hint="default" w:ascii="Times New Roman" w:hAnsi="Times New Roman" w:eastAsia="宋体" w:cs="Times New Roman"/>
                <w:color w:val="000000"/>
                <w:kern w:val="0"/>
                <w:szCs w:val="21"/>
                <w:u w:val="none" w:color="000000"/>
              </w:rPr>
            </w:pPr>
            <w:r>
              <w:rPr>
                <w:rFonts w:hint="default" w:ascii="Times New Roman" w:hAnsi="Times New Roman" w:cs="Times New Roman"/>
                <w:color w:val="auto"/>
              </w:rPr>
              <w:t>咖啡</w:t>
            </w:r>
          </w:p>
        </w:tc>
        <w:tc>
          <w:tcPr>
            <w:tcW w:w="1900" w:type="dxa"/>
            <w:shd w:val="clear" w:color="auto" w:fill="FFFFFF"/>
            <w:noWrap w:val="0"/>
            <w:vAlign w:val="center"/>
          </w:tcPr>
          <w:p>
            <w:pPr>
              <w:jc w:val="center"/>
              <w:rPr>
                <w:rFonts w:hint="default" w:ascii="Times New Roman" w:hAnsi="Times New Roman" w:eastAsia="宋体" w:cs="Times New Roman"/>
                <w:color w:val="000000"/>
                <w:kern w:val="0"/>
                <w:szCs w:val="21"/>
                <w:u w:val="none" w:color="000000"/>
              </w:rPr>
            </w:pPr>
            <w:r>
              <w:rPr>
                <w:rFonts w:hint="default" w:ascii="Times New Roman" w:hAnsi="Times New Roman" w:cs="Times New Roman"/>
                <w:color w:val="auto"/>
              </w:rPr>
              <w:t>雀巢</w:t>
            </w:r>
          </w:p>
        </w:tc>
        <w:tc>
          <w:tcPr>
            <w:tcW w:w="2126" w:type="dxa"/>
            <w:vMerge w:val="restart"/>
            <w:shd w:val="clear" w:color="auto" w:fill="F1F1F1"/>
            <w:noWrap w:val="0"/>
            <w:vAlign w:val="center"/>
          </w:tcPr>
          <w:p>
            <w:pPr>
              <w:jc w:val="center"/>
              <w:rPr>
                <w:rFonts w:hint="default" w:ascii="Times New Roman" w:hAnsi="Times New Roman" w:cs="Times New Roman"/>
                <w:color w:val="auto"/>
              </w:rPr>
            </w:pPr>
            <w:r>
              <w:rPr>
                <w:rFonts w:hint="eastAsia" w:ascii="Times New Roman" w:hAnsi="Times New Roman" w:cs="Times New Roman"/>
                <w:color w:val="auto"/>
                <w:lang w:val="en-US" w:eastAsia="zh-CN"/>
              </w:rPr>
              <w:t>15克或13克</w:t>
            </w:r>
          </w:p>
        </w:tc>
        <w:tc>
          <w:tcPr>
            <w:tcW w:w="2126" w:type="dxa"/>
            <w:shd w:val="clear" w:color="auto" w:fill="F1F1F1"/>
            <w:noWrap w:val="0"/>
            <w:vAlign w:val="center"/>
          </w:tcPr>
          <w:p>
            <w:pPr>
              <w:jc w:val="center"/>
              <w:rPr>
                <w:rFonts w:hint="default" w:ascii="Times New Roman" w:hAnsi="Times New Roman" w:cs="Times New Roman"/>
                <w:color w:val="auto"/>
              </w:rPr>
            </w:pPr>
          </w:p>
        </w:tc>
        <w:tc>
          <w:tcPr>
            <w:tcW w:w="2126" w:type="dxa"/>
            <w:vMerge w:val="restart"/>
            <w:shd w:val="clear" w:color="auto" w:fill="FFFFFF"/>
            <w:noWrap w:val="0"/>
            <w:vAlign w:val="top"/>
          </w:tcPr>
          <w:p>
            <w:pPr>
              <w:widowControl/>
              <w:spacing w:line="425" w:lineRule="atLeast"/>
              <w:jc w:val="center"/>
              <w:rPr>
                <w:rFonts w:hint="default" w:ascii="Times New Roman" w:hAnsi="Times New Roman" w:eastAsia="黑体" w:cs="Times New Roman"/>
                <w:color w:val="000000"/>
                <w:kern w:val="0"/>
                <w:szCs w:val="20"/>
                <w:u w:val="none" w:color="000000"/>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812" w:type="dxa"/>
            <w:vMerge w:val="continue"/>
            <w:shd w:val="clear" w:color="auto" w:fill="auto"/>
            <w:noWrap w:val="0"/>
            <w:vAlign w:val="center"/>
          </w:tcPr>
          <w:p>
            <w:pPr>
              <w:widowControl/>
              <w:spacing w:line="425" w:lineRule="atLeast"/>
              <w:jc w:val="center"/>
              <w:rPr>
                <w:rFonts w:hint="default" w:ascii="Times New Roman" w:hAnsi="Times New Roman" w:cs="Times New Roman"/>
                <w:color w:val="auto"/>
              </w:rPr>
            </w:pPr>
          </w:p>
        </w:tc>
        <w:tc>
          <w:tcPr>
            <w:tcW w:w="1900" w:type="dxa"/>
            <w:shd w:val="clear" w:color="auto" w:fill="FFFFFF"/>
            <w:noWrap w:val="0"/>
            <w:vAlign w:val="center"/>
          </w:tcPr>
          <w:p>
            <w:pPr>
              <w:jc w:val="center"/>
              <w:rPr>
                <w:rFonts w:hint="default" w:ascii="Times New Roman" w:hAnsi="Times New Roman" w:eastAsia="宋体" w:cs="Times New Roman"/>
                <w:color w:val="000000"/>
                <w:kern w:val="0"/>
                <w:szCs w:val="21"/>
                <w:u w:val="none" w:color="000000"/>
              </w:rPr>
            </w:pPr>
            <w:r>
              <w:rPr>
                <w:rFonts w:hint="default" w:ascii="Times New Roman" w:hAnsi="Times New Roman" w:cs="Times New Roman"/>
                <w:color w:val="auto"/>
              </w:rPr>
              <w:t>后谷</w:t>
            </w:r>
          </w:p>
        </w:tc>
        <w:tc>
          <w:tcPr>
            <w:tcW w:w="2126" w:type="dxa"/>
            <w:vMerge w:val="continue"/>
            <w:tcBorders/>
            <w:shd w:val="clear" w:color="auto" w:fill="F1F1F1"/>
            <w:noWrap w:val="0"/>
            <w:vAlign w:val="center"/>
          </w:tcPr>
          <w:p>
            <w:pPr>
              <w:jc w:val="center"/>
              <w:rPr>
                <w:rFonts w:hint="default" w:ascii="Times New Roman" w:hAnsi="Times New Roman" w:cs="Times New Roman"/>
                <w:color w:val="auto"/>
              </w:rPr>
            </w:pPr>
          </w:p>
        </w:tc>
        <w:tc>
          <w:tcPr>
            <w:tcW w:w="2126" w:type="dxa"/>
            <w:shd w:val="clear" w:color="auto" w:fill="F1F1F1"/>
            <w:noWrap w:val="0"/>
            <w:vAlign w:val="center"/>
          </w:tcPr>
          <w:p>
            <w:pPr>
              <w:jc w:val="center"/>
              <w:rPr>
                <w:rFonts w:hint="default" w:ascii="Times New Roman" w:hAnsi="Times New Roman" w:cs="Times New Roman"/>
                <w:color w:val="auto"/>
              </w:rPr>
            </w:pPr>
          </w:p>
        </w:tc>
        <w:tc>
          <w:tcPr>
            <w:tcW w:w="2126" w:type="dxa"/>
            <w:vMerge w:val="continue"/>
            <w:shd w:val="clear" w:color="auto" w:fill="FFFFFF"/>
            <w:noWrap w:val="0"/>
            <w:vAlign w:val="top"/>
          </w:tcPr>
          <w:p>
            <w:pPr>
              <w:widowControl/>
              <w:spacing w:line="425" w:lineRule="atLeast"/>
              <w:jc w:val="center"/>
              <w:rPr>
                <w:rFonts w:hint="default" w:ascii="Times New Roman" w:hAnsi="Times New Roman" w:eastAsia="黑体" w:cs="Times New Roman"/>
                <w:color w:val="000000"/>
                <w:kern w:val="0"/>
                <w:szCs w:val="20"/>
                <w:u w:val="none" w:color="000000"/>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0" w:type="dxa"/>
            <w:gridSpan w:val="5"/>
            <w:noWrap w:val="0"/>
            <w:vAlign w:val="center"/>
          </w:tcPr>
          <w:p>
            <w:pPr>
              <w:widowControl/>
              <w:spacing w:line="425" w:lineRule="atLeast"/>
              <w:ind w:firstLine="632" w:firstLineChars="300"/>
              <w:jc w:val="left"/>
              <w:rPr>
                <w:rFonts w:hint="default" w:ascii="Times New Roman" w:hAnsi="Times New Roman" w:cs="Times New Roman"/>
                <w:b/>
                <w:bCs/>
                <w:color w:val="auto"/>
                <w:lang w:eastAsia="zh-CN"/>
              </w:rPr>
            </w:pPr>
            <w:r>
              <w:rPr>
                <w:rFonts w:hint="default" w:ascii="Times New Roman" w:hAnsi="Times New Roman" w:cs="Times New Roman"/>
                <w:b/>
                <w:bCs/>
                <w:color w:val="auto"/>
              </w:rPr>
              <w:t>说明</w:t>
            </w:r>
            <w:r>
              <w:rPr>
                <w:rFonts w:hint="default" w:ascii="Times New Roman" w:hAnsi="Times New Roman" w:cs="Times New Roman"/>
                <w:b/>
                <w:bCs/>
                <w:color w:val="auto"/>
                <w:lang w:eastAsia="zh-CN"/>
              </w:rPr>
              <w:t>：1、投标人对采购内容中所列品牌（蒙牛、伊利、雪兰、来思尔、雀巢、后谷）采购内容必须完全响应，否则视为无效投标，以上</w:t>
            </w:r>
            <w:r>
              <w:rPr>
                <w:rFonts w:hint="default" w:ascii="Times New Roman" w:hAnsi="Times New Roman" w:cs="Times New Roman"/>
                <w:b/>
                <w:bCs/>
                <w:color w:val="auto"/>
                <w:lang w:val="en-US" w:eastAsia="zh-CN"/>
              </w:rPr>
              <w:t>三项采购内容不同</w:t>
            </w:r>
            <w:r>
              <w:rPr>
                <w:rFonts w:hint="default" w:ascii="Times New Roman" w:hAnsi="Times New Roman" w:cs="Times New Roman"/>
                <w:b/>
                <w:bCs/>
                <w:color w:val="auto"/>
                <w:lang w:eastAsia="zh-CN"/>
              </w:rPr>
              <w:t>品牌响应结果的平均下浮率作为</w:t>
            </w:r>
            <w:r>
              <w:rPr>
                <w:rFonts w:hint="default" w:ascii="Times New Roman" w:hAnsi="Times New Roman" w:cs="Times New Roman"/>
                <w:b/>
                <w:bCs/>
                <w:color w:val="auto"/>
                <w:lang w:val="en-US" w:eastAsia="zh-CN"/>
              </w:rPr>
              <w:t>对应采购内容的</w:t>
            </w:r>
            <w:r>
              <w:rPr>
                <w:rFonts w:hint="default" w:ascii="Times New Roman" w:hAnsi="Times New Roman" w:cs="Times New Roman"/>
                <w:b/>
                <w:bCs/>
                <w:color w:val="auto"/>
                <w:lang w:eastAsia="zh-CN"/>
              </w:rPr>
              <w:t>投标报价；</w:t>
            </w:r>
          </w:p>
          <w:p>
            <w:pPr>
              <w:widowControl/>
              <w:spacing w:line="425" w:lineRule="atLeast"/>
              <w:ind w:firstLine="632" w:firstLineChars="300"/>
              <w:jc w:val="left"/>
              <w:rPr>
                <w:rFonts w:hint="default" w:ascii="Times New Roman" w:hAnsi="Times New Roman" w:eastAsia="黑体" w:cs="Times New Roman"/>
                <w:color w:val="000000"/>
                <w:kern w:val="0"/>
                <w:szCs w:val="20"/>
                <w:u w:val="none" w:color="000000"/>
                <w:shd w:val="pct10" w:color="auto" w:fill="FFFFFF"/>
              </w:rPr>
            </w:pPr>
            <w:r>
              <w:rPr>
                <w:rFonts w:hint="default" w:ascii="Times New Roman" w:hAnsi="Times New Roman" w:cs="Times New Roman"/>
                <w:b/>
                <w:bCs/>
                <w:color w:val="auto"/>
                <w:lang w:eastAsia="zh-CN"/>
              </w:rPr>
              <w:t>2、除采购内容中所列品牌，投标人也可对其他品牌进行投标响应，响应结果不作为评标打分依据，如若中标，其他品牌响应内容可用于供货及结算依据。</w:t>
            </w:r>
          </w:p>
        </w:tc>
      </w:tr>
    </w:tbl>
    <w:p>
      <w:pPr>
        <w:widowControl/>
        <w:spacing w:line="400" w:lineRule="exact"/>
        <w:rPr>
          <w:rFonts w:ascii="宋体" w:hAnsi="宋体" w:eastAsia="宋体" w:cs="仿宋"/>
          <w:b/>
          <w:color w:val="000000"/>
          <w:kern w:val="0"/>
          <w:sz w:val="24"/>
          <w:szCs w:val="24"/>
          <w:u w:val="none" w:color="000000"/>
        </w:rPr>
      </w:pPr>
      <w:r>
        <w:rPr>
          <w:rFonts w:hint="eastAsia" w:ascii="宋体" w:hAnsi="宋体" w:eastAsia="宋体" w:cs="仿宋"/>
          <w:b/>
          <w:color w:val="000000"/>
          <w:kern w:val="0"/>
          <w:sz w:val="24"/>
          <w:szCs w:val="24"/>
          <w:u w:val="none" w:color="000000"/>
        </w:rPr>
        <w:t>注: 1.投标报价表所要求的内容必填、否则可能被视为无效投标。</w:t>
      </w:r>
    </w:p>
    <w:p>
      <w:pPr>
        <w:widowControl/>
        <w:spacing w:line="400" w:lineRule="exact"/>
        <w:ind w:firstLine="472" w:firstLineChars="196"/>
        <w:rPr>
          <w:rFonts w:ascii="宋体" w:hAnsi="宋体" w:eastAsia="宋体" w:cs="仿宋"/>
          <w:b/>
          <w:color w:val="000000"/>
          <w:kern w:val="0"/>
          <w:sz w:val="24"/>
          <w:szCs w:val="24"/>
          <w:u w:val="none" w:color="000000"/>
        </w:rPr>
      </w:pPr>
      <w:r>
        <w:rPr>
          <w:rFonts w:hint="eastAsia" w:ascii="宋体" w:hAnsi="宋体" w:eastAsia="宋体" w:cs="仿宋"/>
          <w:b/>
          <w:color w:val="000000"/>
          <w:kern w:val="0"/>
          <w:sz w:val="24"/>
          <w:szCs w:val="24"/>
          <w:u w:val="none" w:color="000000"/>
        </w:rPr>
        <w:t>2.下浮率最多保留一位小数，否则视为无效投标。</w:t>
      </w:r>
    </w:p>
    <w:p>
      <w:pPr>
        <w:pStyle w:val="2"/>
        <w:rPr>
          <w:rFonts w:hint="eastAsia" w:ascii="宋体" w:hAnsi="宋体" w:eastAsia="宋体" w:cs="仿宋"/>
          <w:b/>
          <w:color w:val="000000"/>
          <w:kern w:val="0"/>
          <w:sz w:val="24"/>
          <w:szCs w:val="24"/>
          <w:u w:val="none" w:color="000000"/>
          <w:lang w:val="en-US" w:eastAsia="zh-CN" w:bidi="ar-SA"/>
        </w:rPr>
      </w:pPr>
      <w:r>
        <w:rPr>
          <w:rFonts w:hint="eastAsia" w:ascii="宋体" w:hAnsi="宋体" w:eastAsia="宋体" w:cs="仿宋"/>
          <w:b/>
          <w:color w:val="000000"/>
          <w:kern w:val="0"/>
          <w:sz w:val="24"/>
          <w:szCs w:val="24"/>
          <w:u w:val="none" w:color="000000"/>
          <w:lang w:val="en-US" w:eastAsia="zh-CN" w:bidi="ar-SA"/>
        </w:rPr>
        <w:t>3.如果按单价计算的结果与总价不一致,以单价为准修正总价。</w:t>
      </w:r>
    </w:p>
    <w:p>
      <w:pPr>
        <w:pStyle w:val="2"/>
        <w:rPr>
          <w:rFonts w:hint="eastAsia" w:ascii="宋体" w:hAnsi="宋体" w:eastAsia="宋体" w:cs="仿宋"/>
          <w:b/>
          <w:color w:val="000000"/>
          <w:kern w:val="0"/>
          <w:sz w:val="24"/>
          <w:szCs w:val="24"/>
          <w:u w:val="none" w:color="000000"/>
          <w:lang w:val="en-US" w:eastAsia="zh-CN" w:bidi="ar-SA"/>
        </w:rPr>
      </w:pPr>
    </w:p>
    <w:p>
      <w:pPr>
        <w:pStyle w:val="2"/>
        <w:rPr>
          <w:rFonts w:hint="eastAsia" w:ascii="宋体" w:hAnsi="宋体" w:eastAsia="宋体" w:cs="仿宋"/>
          <w:b/>
          <w:color w:val="000000"/>
          <w:kern w:val="0"/>
          <w:sz w:val="24"/>
          <w:szCs w:val="24"/>
          <w:u w:val="none" w:color="000000"/>
          <w:lang w:val="en-US" w:eastAsia="zh-CN" w:bidi="ar-SA"/>
        </w:rPr>
      </w:pPr>
    </w:p>
    <w:p>
      <w:pPr>
        <w:pStyle w:val="2"/>
        <w:rPr>
          <w:rFonts w:hint="eastAsia" w:ascii="宋体" w:hAnsi="宋体" w:eastAsia="宋体" w:cs="仿宋"/>
          <w:b/>
          <w:color w:val="000000"/>
          <w:kern w:val="0"/>
          <w:sz w:val="24"/>
          <w:szCs w:val="24"/>
          <w:u w:val="none" w:color="000000"/>
          <w:lang w:val="en-US" w:eastAsia="zh-CN" w:bidi="ar-SA"/>
        </w:rPr>
      </w:pPr>
    </w:p>
    <w:p>
      <w:pPr>
        <w:pStyle w:val="2"/>
        <w:rPr>
          <w:rFonts w:hint="eastAsia" w:ascii="宋体" w:hAnsi="宋体" w:eastAsia="宋体" w:cs="仿宋"/>
          <w:b/>
          <w:color w:val="000000"/>
          <w:kern w:val="0"/>
          <w:sz w:val="24"/>
          <w:szCs w:val="24"/>
          <w:u w:val="none" w:color="000000"/>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宋体-18030">
    <w:altName w:val="宋体"/>
    <w:panose1 w:val="00000000000000000000"/>
    <w:charset w:val="86"/>
    <w:family w:val="modern"/>
    <w:pitch w:val="default"/>
    <w:sig w:usb0="00000000" w:usb1="00000000" w:usb2="000A005E"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pict>
        <v:shape id="_x0000_s1031" o:spid="_x0000_s1031"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E2Xt0c0BAACnAwAADgAAAAAAAAABACAAAAAeAQAAZHJzL2Uy&#10;b0RvYy54bWxQSwUGAAAAAAYABgBZAQAAXQUAAAAA&#10;">
          <v:path/>
          <v:fill on="f" focussize="0,0"/>
          <v:stroke on="f" joinstyle="miter"/>
          <v:imagedata o:title=""/>
          <o:lock v:ext="edit"/>
          <v:textbox inset="0mm,0mm,0mm,0mm" style="mso-fit-shape-to-text:t;">
            <w:txbxContent>
              <w:p>
                <w:pPr>
                  <w:tabs>
                    <w:tab w:val="center" w:pos="4153"/>
                    <w:tab w:val="right" w:pos="8306"/>
                  </w:tabs>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fldChar w:fldCharType="begin"/>
                </w:r>
                <w:r>
                  <w:rPr>
                    <w:rFonts w:ascii="Times New Roman" w:hAnsi="Times New Roman" w:eastAsia="宋体" w:cs="Times New Roman"/>
                    <w:sz w:val="18"/>
                    <w:szCs w:val="18"/>
                  </w:rPr>
                  <w:instrText xml:space="preserve"> PAGE   \* MERGEFORMAT </w:instrText>
                </w:r>
                <w:r>
                  <w:rPr>
                    <w:rFonts w:ascii="Times New Roman" w:hAnsi="Times New Roman" w:eastAsia="宋体" w:cs="Times New Roman"/>
                    <w:sz w:val="18"/>
                    <w:szCs w:val="18"/>
                  </w:rPr>
                  <w:fldChar w:fldCharType="separate"/>
                </w:r>
                <w:r>
                  <w:rPr>
                    <w:rFonts w:ascii="Times New Roman" w:hAnsi="Times New Roman" w:eastAsia="宋体" w:cs="Times New Roman"/>
                    <w:sz w:val="18"/>
                    <w:szCs w:val="18"/>
                    <w:lang w:val="zh-CN"/>
                  </w:rPr>
                  <w:t>2</w:t>
                </w:r>
                <w:r>
                  <w:rPr>
                    <w:rFonts w:ascii="Times New Roman" w:hAnsi="Times New Roman" w:eastAsia="宋体" w:cs="Times New Roman"/>
                    <w:sz w:val="18"/>
                    <w:szCs w:val="18"/>
                    <w:lang w:val="zh-CN"/>
                  </w:rPr>
                  <w:fldChar w:fldCharType="end"/>
                </w:r>
              </w:p>
            </w:txbxContent>
          </v:textbox>
        </v:shape>
      </w:pict>
    </w:r>
  </w:p>
  <w:p>
    <w:pPr>
      <w:tabs>
        <w:tab w:val="center" w:pos="4497"/>
      </w:tabs>
      <w:snapToGrid w:val="0"/>
      <w:ind w:right="360"/>
      <w:rPr>
        <w:rFonts w:ascii="Times New Roman" w:hAnsi="Times New Roman" w:eastAsia="宋体" w:cs="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right" w:y="1"/>
      <w:tabs>
        <w:tab w:val="center" w:pos="4153"/>
        <w:tab w:val="right" w:pos="8306"/>
      </w:tabs>
      <w:snapToGrid w:val="0"/>
      <w:jc w:val="left"/>
      <w:rPr>
        <w:rFonts w:ascii="Times New Roman" w:hAnsi="Times New Roman" w:eastAsia="宋体" w:cs="Times New Roman"/>
        <w:sz w:val="18"/>
        <w:szCs w:val="18"/>
      </w:rPr>
    </w:pPr>
    <w:r>
      <w:rPr>
        <w:rFonts w:ascii="Times New Roman" w:hAnsi="Times New Roman" w:eastAsia="宋体" w:cs="Times New Roman"/>
        <w:sz w:val="18"/>
        <w:szCs w:val="18"/>
      </w:rPr>
      <w:fldChar w:fldCharType="begin"/>
    </w:r>
    <w:r>
      <w:rPr>
        <w:rFonts w:ascii="仿宋_GB2312" w:hAnsi="Times New Roman" w:eastAsia="仿宋_GB2312" w:cs="仿宋_GB2312"/>
        <w:b/>
        <w:sz w:val="32"/>
        <w:szCs w:val="32"/>
      </w:rPr>
      <w:instrText xml:space="preserve">PAGE  </w:instrText>
    </w:r>
    <w:r>
      <w:rPr>
        <w:rFonts w:ascii="Times New Roman" w:hAnsi="Times New Roman" w:eastAsia="宋体" w:cs="Times New Roman"/>
        <w:sz w:val="18"/>
        <w:szCs w:val="18"/>
      </w:rPr>
      <w:fldChar w:fldCharType="separate"/>
    </w:r>
    <w:r>
      <w:rPr>
        <w:rFonts w:ascii="仿宋_GB2312" w:hAnsi="Times New Roman" w:eastAsia="仿宋_GB2312" w:cs="仿宋_GB2312"/>
        <w:b/>
        <w:sz w:val="32"/>
        <w:szCs w:val="32"/>
      </w:rPr>
      <w:t>1</w:t>
    </w:r>
    <w:r>
      <w:rPr>
        <w:rFonts w:ascii="Times New Roman" w:hAnsi="Times New Roman" w:eastAsia="宋体" w:cs="Times New Roman"/>
        <w:sz w:val="18"/>
        <w:szCs w:val="18"/>
      </w:rPr>
      <w:fldChar w:fldCharType="end"/>
    </w:r>
  </w:p>
  <w:p>
    <w:pPr>
      <w:tabs>
        <w:tab w:val="center" w:pos="4153"/>
        <w:tab w:val="right" w:pos="8306"/>
      </w:tabs>
      <w:snapToGrid w:val="0"/>
      <w:ind w:right="360"/>
      <w:jc w:val="left"/>
      <w:rPr>
        <w:rFonts w:ascii="Times New Roman" w:hAnsi="Times New Roman" w:eastAsia="宋体" w:cs="Times New Roman"/>
        <w:szCs w:val="18"/>
      </w:rPr>
    </w:pPr>
    <w:r>
      <w:rPr>
        <w:rFonts w:ascii="Times New Roman" w:hAnsi="Times New Roman" w:eastAsia="宋体" w:cs="Times New Roman"/>
        <w:sz w:val="18"/>
        <w:szCs w:val="18"/>
      </w:rPr>
      <w:pict>
        <v:shape id="文本框 1026" o:spid="_x0000_s1030" o:spt="202" type="#_x0000_t202" style="position:absolute;left:0pt;margin-top:0pt;height:11.65pt;width:4.5pt;mso-position-horizontal:center;mso-position-horizontal-relative:margin;mso-wrap-distance-bottom:0pt;mso-wrap-distance-left:0pt;mso-wrap-distance-right:0pt;mso-wrap-distance-top:0pt;mso-wrap-style:none;z-index:251660288;mso-width-relative:page;mso-height-relative:page;" filled="f" stroked="f" coordsize="21600,21600" o:gfxdata="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&#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KbQkGzQAAAAAgEAAA8AAAAAAAAAAQAgAAAAIgAAAGRy&#10;cy9kb3ducmV2LnhtbFBLAQIUABQAAAAIAIdO4kA9ICVg1AEAAKcDAAAOAAAAAAAAAAEAIAAAAB8B&#10;AABkcnMvZTJvRG9jLnhtbFBLBQYAAAAABgAGAFkBAABlBQAAAAA=&#10;">
          <v:path/>
          <v:fill on="f" focussize="0,0"/>
          <v:stroke on="f" joinstyle="miter"/>
          <v:imagedata o:title=""/>
          <o:lock v:ext="edit"/>
          <v:textbox inset="0mm,0mm,0mm,0mm" style="mso-fit-shape-to-text:t;">
            <w:txbxContent>
              <w:p>
                <w:pPr>
                  <w:tabs>
                    <w:tab w:val="center" w:pos="4153"/>
                    <w:tab w:val="right" w:pos="8306"/>
                  </w:tabs>
                  <w:snapToGrid w:val="0"/>
                  <w:jc w:val="left"/>
                  <w:rPr>
                    <w:rFonts w:ascii="Times New Roman" w:hAnsi="Times New Roman" w:eastAsia="宋体" w:cs="Times New Roman"/>
                    <w:sz w:val="18"/>
                    <w:szCs w:val="18"/>
                  </w:rPr>
                </w:pPr>
                <w:r>
                  <w:rPr>
                    <w:rFonts w:ascii="Times New Roman" w:hAnsi="Times New Roman" w:eastAsia="宋体" w:cs="Times New Roman"/>
                    <w:sz w:val="18"/>
                    <w:szCs w:val="18"/>
                  </w:rPr>
                  <w:fldChar w:fldCharType="begin"/>
                </w:r>
                <w:r>
                  <w:rPr>
                    <w:rFonts w:ascii="仿宋_GB2312" w:hAnsi="Times New Roman" w:eastAsia="仿宋_GB2312" w:cs="仿宋_GB2312"/>
                    <w:b/>
                    <w:sz w:val="32"/>
                    <w:szCs w:val="32"/>
                  </w:rPr>
                  <w:instrText xml:space="preserve">PAGE  </w:instrText>
                </w:r>
                <w:r>
                  <w:rPr>
                    <w:rFonts w:ascii="Times New Roman" w:hAnsi="Times New Roman" w:eastAsia="宋体" w:cs="Times New Roman"/>
                    <w:sz w:val="18"/>
                    <w:szCs w:val="18"/>
                  </w:rPr>
                  <w:fldChar w:fldCharType="separate"/>
                </w:r>
                <w:r>
                  <w:rPr>
                    <w:rFonts w:ascii="仿宋_GB2312" w:hAnsi="Times New Roman" w:eastAsia="仿宋_GB2312" w:cs="仿宋_GB2312"/>
                    <w:b/>
                    <w:sz w:val="32"/>
                    <w:szCs w:val="32"/>
                  </w:rPr>
                  <w:t>1</w:t>
                </w:r>
                <w:r>
                  <w:rPr>
                    <w:rFonts w:ascii="Times New Roman" w:hAnsi="Times New Roman" w:eastAsia="宋体" w:cs="Times New Roman"/>
                    <w:sz w:val="18"/>
                    <w:szCs w:val="18"/>
                  </w:rPr>
                  <w:fldChar w:fldCharType="end"/>
                </w:r>
              </w:p>
            </w:txbxContent>
          </v:textbox>
          <w10:wrap type="square"/>
        </v:shape>
      </w:pict>
    </w:r>
    <w:r>
      <w:rPr>
        <w:rFonts w:ascii="Times New Roman" w:hAnsi="Times New Roman" w:eastAsia="宋体" w:cs="Times New Roman"/>
        <w:sz w:val="18"/>
        <w:szCs w:val="18"/>
      </w:rPr>
      <w:pict>
        <v:shape id="文本框 1027" o:spid="_x0000_s1029" o:spt="202" type="#_x0000_t202" style="position:absolute;left:0pt;margin-top:0pt;height:13.6pt;width:10.5pt;mso-position-horizontal:center;mso-position-horizontal-relative:margin;mso-wrap-distance-bottom:0pt;mso-wrap-distance-left:0pt;mso-wrap-distance-right:0pt;mso-wrap-distance-top:0pt;mso-wrap-style:none;z-index:251661312;mso-width-relative:page;mso-height-relative:page;" filled="f" stroked="f" coordsize="21600,21600" o:gfxdata="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&#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KrLlHPAAAAAwEAAA8AAAAAAAAAAQAgAAAAIgAAAGRy&#10;cy9kb3ducmV2LnhtbFBLAQIUABQAAAAIAIdO4kDp/zYM1QEAAKgDAAAOAAAAAAAAAAEAIAAAAB4B&#10;AABkcnMvZTJvRG9jLnhtbFBLBQYAAAAABgAGAFkBAABlBQAAAAA=&#10;">
          <v:path/>
          <v:fill on="f" focussize="0,0"/>
          <v:stroke on="f" joinstyle="miter"/>
          <v:imagedata o:title=""/>
          <o:lock v:ext="edit"/>
          <v:textbox inset="0mm,0mm,0mm,0mm" style="mso-fit-shape-to-text:t;">
            <w:txbxContent>
              <w:p>
                <w:pPr>
                  <w:tabs>
                    <w:tab w:val="center" w:pos="4153"/>
                    <w:tab w:val="right" w:pos="8306"/>
                  </w:tabs>
                  <w:snapToGrid w:val="0"/>
                  <w:jc w:val="left"/>
                  <w:rPr>
                    <w:rFonts w:ascii="Times New Roman" w:hAnsi="Times New Roman" w:eastAsia="宋体" w:cs="Times New Roman"/>
                    <w:szCs w:val="18"/>
                  </w:rPr>
                </w:pPr>
                <w:r>
                  <w:rPr>
                    <w:rFonts w:ascii="Times New Roman" w:hAnsi="Times New Roman" w:eastAsia="宋体" w:cs="Times New Roman"/>
                    <w:szCs w:val="18"/>
                  </w:rPr>
                  <w:fldChar w:fldCharType="begin"/>
                </w:r>
                <w:r>
                  <w:rPr>
                    <w:rFonts w:ascii="仿宋_GB2312" w:hAnsi="Times New Roman" w:eastAsia="仿宋_GB2312" w:cs="仿宋_GB2312"/>
                    <w:b/>
                    <w:szCs w:val="32"/>
                  </w:rPr>
                  <w:instrText xml:space="preserve">PAGE  </w:instrText>
                </w:r>
                <w:r>
                  <w:rPr>
                    <w:rFonts w:ascii="Times New Roman" w:hAnsi="Times New Roman" w:eastAsia="宋体" w:cs="Times New Roman"/>
                    <w:szCs w:val="18"/>
                  </w:rPr>
                  <w:fldChar w:fldCharType="separate"/>
                </w:r>
                <w:r>
                  <w:rPr>
                    <w:rFonts w:ascii="仿宋_GB2312" w:hAnsi="Times New Roman" w:eastAsia="仿宋_GB2312" w:cs="仿宋_GB2312"/>
                    <w:b/>
                    <w:szCs w:val="32"/>
                  </w:rPr>
                  <w:t>1</w:t>
                </w:r>
                <w:r>
                  <w:rPr>
                    <w:rFonts w:ascii="Times New Roman" w:hAnsi="Times New Roman" w:eastAsia="宋体" w:cs="Times New Roman"/>
                    <w:szCs w:val="18"/>
                  </w:rPr>
                  <w:fldChar w:fldCharType="end"/>
                </w:r>
              </w:p>
            </w:txbxContent>
          </v:textbox>
          <w10:wrap type="squar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path/>
          <v:fill on="f" focussize="0,0"/>
          <v:stroke on="f" weight="0.5pt" joinstyle="miter"/>
          <v:imagedata o:title=""/>
          <o:lock v:ext="edit"/>
          <v:textbox inset="0mm,0mm,0mm,0mm" style="mso-fit-shape-to-text:t;">
            <w:txbxContent>
              <w:p>
                <w:pPr>
                  <w:pStyle w:val="12"/>
                </w:pPr>
                <w:r>
                  <w:fldChar w:fldCharType="begin"/>
                </w:r>
                <w:r>
                  <w:instrText xml:space="preserve"> PAGE  \* MERGEFORMAT </w:instrText>
                </w:r>
                <w:r>
                  <w:fldChar w:fldCharType="separate"/>
                </w:r>
                <w:r>
                  <w:t>23</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right="360"/>
      <w:jc w:val="center"/>
      <w:rPr>
        <w:rFonts w:ascii="Times New Roman" w:hAnsi="Times New Roman" w:eastAsia="宋体" w:cs="Times New Roman"/>
        <w:sz w:val="18"/>
        <w:szCs w:val="18"/>
      </w:rPr>
    </w:pPr>
    <w:r>
      <w:rPr>
        <w:rFonts w:ascii="Times New Roman" w:hAnsi="Times New Roman" w:eastAsia="宋体" w:cs="Times New Roman"/>
        <w:sz w:val="18"/>
        <w:szCs w:val="18"/>
      </w:rPr>
      <w:pict>
        <v:shape id="文本框 8" o:spid="_x0000_s1028"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u/VVGc0BAACnAwAADgAAAAAAAAABACAAAAAeAQAAZHJzL2Uy&#10;b0RvYy54bWxQSwUGAAAAAAYABgBZAQAAXQUAAAAA&#10;">
          <v:path/>
          <v:fill on="f" focussize="0,0"/>
          <v:stroke on="f" joinstyle="miter"/>
          <v:imagedata o:title=""/>
          <o:lock v:ext="edit"/>
          <v:textbox inset="0mm,0mm,0mm,0mm" style="mso-fit-shape-to-text:t;">
            <w:txbxContent>
              <w:p>
                <w:pPr>
                  <w:tabs>
                    <w:tab w:val="center" w:pos="4153"/>
                    <w:tab w:val="right" w:pos="8306"/>
                  </w:tabs>
                  <w:snapToGrid w:val="0"/>
                  <w:ind w:right="360"/>
                  <w:jc w:val="center"/>
                  <w:rPr>
                    <w:rFonts w:ascii="Times New Roman" w:hAnsi="Times New Roman" w:eastAsia="宋体" w:cs="Times New Roman"/>
                    <w:sz w:val="18"/>
                    <w:szCs w:val="18"/>
                  </w:rPr>
                </w:pPr>
                <w:r>
                  <w:rPr>
                    <w:rFonts w:ascii="Times New Roman" w:hAnsi="Times New Roman" w:eastAsia="宋体" w:cs="Times New Roman"/>
                    <w:sz w:val="18"/>
                    <w:szCs w:val="18"/>
                  </w:rPr>
                  <w:fldChar w:fldCharType="begin"/>
                </w:r>
                <w:r>
                  <w:rPr>
                    <w:rFonts w:ascii="Times New Roman" w:hAnsi="Times New Roman" w:eastAsia="宋体" w:cs="Times New Roman"/>
                    <w:b/>
                    <w:sz w:val="18"/>
                    <w:szCs w:val="18"/>
                  </w:rPr>
                  <w:instrText xml:space="preserve"> PAGE  \* Arabic  \* MERGEFORMAT </w:instrText>
                </w:r>
                <w:r>
                  <w:rPr>
                    <w:rFonts w:ascii="Times New Roman" w:hAnsi="Times New Roman" w:eastAsia="宋体" w:cs="Times New Roman"/>
                    <w:sz w:val="18"/>
                    <w:szCs w:val="18"/>
                  </w:rPr>
                  <w:fldChar w:fldCharType="separate"/>
                </w:r>
                <w:r>
                  <w:rPr>
                    <w:rFonts w:ascii="Times New Roman" w:hAnsi="Times New Roman" w:eastAsia="宋体" w:cs="Times New Roman"/>
                    <w:b/>
                    <w:sz w:val="18"/>
                    <w:szCs w:val="18"/>
                  </w:rPr>
                  <w:t>48</w:t>
                </w:r>
                <w:r>
                  <w:rPr>
                    <w:rFonts w:ascii="Times New Roman" w:hAnsi="Times New Roman" w:eastAsia="宋体" w:cs="Times New Roman"/>
                    <w:sz w:val="18"/>
                    <w:szCs w:val="18"/>
                  </w:rPr>
                  <w:fldChar w:fldCharType="end"/>
                </w:r>
              </w:p>
            </w:txbxContent>
          </v:textbox>
        </v:shape>
      </w:pict>
    </w:r>
    <w:r>
      <w:rPr>
        <w:rFonts w:ascii="Times New Roman" w:hAnsi="Times New Roman" w:eastAsia="宋体" w:cs="Times New Roman"/>
        <w:sz w:val="18"/>
        <w:szCs w:val="18"/>
      </w:rPr>
      <w:pict>
        <v:shape id="文本框 1028" o:spid="_x0000_s1027" o:spt="202" type="#_x0000_t202" style="position:absolute;left:0pt;margin-left:0pt;margin-top:2.05pt;height:17.4pt;width:11.1pt;mso-position-horizontal-relative:margin;mso-wrap-distance-bottom:0pt;mso-wrap-distance-left:0pt;mso-wrap-distance-right:0pt;mso-wrap-distance-top:0pt;z-index:251663360;mso-width-relative:page;mso-height-relative:page;" filled="f" stroked="f" coordsize="21600,21600" o:gfxdata="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yk4N1AAAAAQBAAAPAAAAAAAAAAEAIAAAACIAAABkcnMvZG93bnJldi54bWxQSwEC&#10;FAAUAAAACACHTuJAlDbRur8BAACCAwAADgAAAAAAAAABACAAAAAjAQAAZHJzL2Uyb0RvYy54bWxQ&#10;SwUGAAAAAAYABgBZAQAAVAUAAAAA&#10;">
          <v:path/>
          <v:fill on="f" focussize="0,0"/>
          <v:stroke on="f" joinstyle="miter"/>
          <v:imagedata o:title=""/>
          <o:lock v:ext="edit"/>
          <v:textbox inset="0mm,0mm,0mm,0mm">
            <w:txbxContent>
              <w:p>
                <w:pPr>
                  <w:tabs>
                    <w:tab w:val="center" w:pos="4153"/>
                    <w:tab w:val="right" w:pos="8306"/>
                  </w:tabs>
                  <w:snapToGrid w:val="0"/>
                  <w:jc w:val="left"/>
                  <w:rPr>
                    <w:rFonts w:ascii="Times New Roman" w:hAnsi="Times New Roman" w:eastAsia="宋体" w:cs="Times New Roman"/>
                    <w:sz w:val="18"/>
                    <w:szCs w:val="18"/>
                  </w:rPr>
                </w:pPr>
              </w:p>
            </w:txbxContent>
          </v:textbox>
          <w10:wrap type="square"/>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Times New Roman" w:hAnsi="Times New Roman" w:eastAsia="宋体" w:cs="Times New Roman"/>
      </w:rPr>
    </w:pPr>
    <w:r>
      <w:rPr>
        <w:rFonts w:ascii="Times New Roman" w:hAnsi="Times New Roman" w:eastAsia="宋体" w:cs="Times New Roman"/>
      </w:rPr>
      <w:tab/>
    </w:r>
    <w:r>
      <w:rPr>
        <w:rFonts w:ascii="Times New Roman" w:hAnsi="Times New Roman" w:eastAsia="宋体" w:cs="Times New Roman"/>
      </w:rPr>
      <w:tab/>
    </w:r>
    <w:r>
      <w:rPr>
        <w:rFonts w:ascii="Times New Roman" w:hAnsi="Times New Roman" w:eastAsia="宋体" w:cs="Times New Roman"/>
      </w:rPr>
      <w:tab/>
    </w:r>
    <w:r>
      <w:rPr>
        <w:rFonts w:ascii="Times New Roman" w:hAnsi="Times New Roman" w:eastAsia="宋体" w:cs="Times New Roman"/>
      </w:rPr>
      <w:tab/>
    </w:r>
    <w:r>
      <w:rPr>
        <w:rFonts w:ascii="Times New Roman" w:hAnsi="Times New Roman" w:eastAsia="宋体" w:cs="Times New Roman"/>
      </w:rPr>
      <w:tab/>
    </w:r>
    <w:r>
      <w:rPr>
        <w:rFonts w:ascii="Times New Roman" w:hAnsi="Times New Roman" w:eastAsia="宋体" w:cs="Times New Roma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tabs>
        <w:tab w:val="center" w:pos="4153"/>
        <w:tab w:val="right" w:pos="8306"/>
      </w:tabs>
      <w:snapToGrid w:val="0"/>
      <w:jc w:val="center"/>
      <w:rPr>
        <w:rFonts w:ascii="Times New Roman" w:hAnsi="Times New Roman" w:eastAsia="宋体" w:cs="Times New Roman"/>
        <w:sz w:val="18"/>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F052F7"/>
    <w:multiLevelType w:val="multilevel"/>
    <w:tmpl w:val="87F052F7"/>
    <w:lvl w:ilvl="0" w:tentative="0">
      <w:start w:val="1"/>
      <w:numFmt w:val="decimal"/>
      <w:suff w:val="nothing"/>
      <w:lvlText w:val="第 %1 章 "/>
      <w:lvlJc w:val="center"/>
      <w:pPr>
        <w:tabs>
          <w:tab w:val="left" w:pos="0"/>
        </w:tabs>
        <w:ind w:left="0" w:firstLine="420"/>
      </w:pPr>
      <w:rPr>
        <w:rFonts w:hint="default" w:ascii="Times New Roman" w:hAnsi="Times New Roman" w:eastAsia="黑体" w:cs="黑体"/>
        <w:sz w:val="32"/>
        <w:szCs w:val="32"/>
      </w:rPr>
    </w:lvl>
    <w:lvl w:ilvl="1" w:tentative="0">
      <w:start w:val="1"/>
      <w:numFmt w:val="decimal"/>
      <w:isLgl/>
      <w:suff w:val="space"/>
      <w:lvlText w:val="%1.%2"/>
      <w:lvlJc w:val="left"/>
      <w:pPr>
        <w:tabs>
          <w:tab w:val="left" w:pos="420"/>
        </w:tabs>
        <w:ind w:left="0" w:firstLine="0"/>
      </w:pPr>
      <w:rPr>
        <w:rFonts w:hint="default" w:ascii="宋体" w:hAnsi="宋体" w:eastAsia="宋体" w:cs="宋体"/>
      </w:rPr>
    </w:lvl>
    <w:lvl w:ilvl="2" w:tentative="0">
      <w:start w:val="1"/>
      <w:numFmt w:val="decimal"/>
      <w:pStyle w:val="5"/>
      <w:isLgl/>
      <w:suff w:val="space"/>
      <w:lvlText w:val="%1.%2.%3"/>
      <w:lvlJc w:val="left"/>
      <w:pPr>
        <w:tabs>
          <w:tab w:val="left" w:pos="0"/>
        </w:tabs>
        <w:ind w:left="720" w:hanging="720"/>
      </w:pPr>
      <w:rPr>
        <w:rFonts w:hint="default" w:ascii="宋体" w:hAnsi="宋体" w:eastAsia="宋体" w:cs="宋体"/>
        <w:sz w:val="28"/>
        <w:szCs w:val="28"/>
      </w:rPr>
    </w:lvl>
    <w:lvl w:ilvl="3" w:tentative="0">
      <w:start w:val="1"/>
      <w:numFmt w:val="decimal"/>
      <w:isLgl/>
      <w:suff w:val="space"/>
      <w:lvlText w:val="%1.%2.%3.%4"/>
      <w:lvlJc w:val="left"/>
      <w:pPr>
        <w:tabs>
          <w:tab w:val="left" w:pos="420"/>
        </w:tabs>
        <w:ind w:left="0" w:firstLine="0"/>
      </w:pPr>
      <w:rPr>
        <w:rFonts w:hint="default" w:ascii="宋体" w:hAnsi="宋体" w:eastAsia="宋体" w:cs="宋体"/>
        <w:sz w:val="24"/>
        <w:szCs w:val="24"/>
      </w:rPr>
    </w:lvl>
    <w:lvl w:ilvl="4" w:tentative="0">
      <w:start w:val="1"/>
      <w:numFmt w:val="decimal"/>
      <w:isLgl/>
      <w:lvlText w:val="%1.%2.%3.%4.%5."/>
      <w:lvlJc w:val="left"/>
      <w:pPr>
        <w:ind w:left="1008" w:hanging="1008"/>
      </w:pPr>
      <w:rPr>
        <w:rFonts w:hint="eastAsia"/>
      </w:rPr>
    </w:lvl>
    <w:lvl w:ilvl="5" w:tentative="0">
      <w:start w:val="1"/>
      <w:numFmt w:val="decimal"/>
      <w:isLgl/>
      <w:lvlText w:val="%1.%2.%3.%4.%5.%6."/>
      <w:lvlJc w:val="left"/>
      <w:pPr>
        <w:ind w:left="1151" w:hanging="1151"/>
      </w:pPr>
      <w:rPr>
        <w:rFonts w:hint="eastAsia"/>
      </w:rPr>
    </w:lvl>
    <w:lvl w:ilvl="6" w:tentative="0">
      <w:start w:val="1"/>
      <w:numFmt w:val="decimal"/>
      <w:isLgl/>
      <w:lvlText w:val="%1.%2.%3.%4.%5.%6.%7."/>
      <w:lvlJc w:val="left"/>
      <w:pPr>
        <w:ind w:left="1296" w:hanging="1296"/>
      </w:pPr>
      <w:rPr>
        <w:rFonts w:hint="eastAsia"/>
      </w:rPr>
    </w:lvl>
    <w:lvl w:ilvl="7" w:tentative="0">
      <w:start w:val="1"/>
      <w:numFmt w:val="decimal"/>
      <w:isLgl/>
      <w:lvlText w:val="%1.%2.%3.%4.%5.%6.%7.%8."/>
      <w:lvlJc w:val="left"/>
      <w:pPr>
        <w:ind w:left="1440" w:hanging="1440"/>
      </w:pPr>
      <w:rPr>
        <w:rFonts w:hint="eastAsia"/>
      </w:rPr>
    </w:lvl>
    <w:lvl w:ilvl="8" w:tentative="0">
      <w:start w:val="1"/>
      <w:numFmt w:val="decimal"/>
      <w:isLgl/>
      <w:lvlText w:val="%1.%2.%3.%4.%5.%6.%7.%8.%9."/>
      <w:lvlJc w:val="left"/>
      <w:pPr>
        <w:ind w:left="1583" w:hanging="1583"/>
      </w:pPr>
      <w:rPr>
        <w:rFonts w:hint="eastAsia"/>
      </w:rPr>
    </w:lvl>
  </w:abstractNum>
  <w:abstractNum w:abstractNumId="1">
    <w:nsid w:val="BA5E6ABB"/>
    <w:multiLevelType w:val="singleLevel"/>
    <w:tmpl w:val="BA5E6ABB"/>
    <w:lvl w:ilvl="0" w:tentative="0">
      <w:start w:val="3"/>
      <w:numFmt w:val="chineseCounting"/>
      <w:suff w:val="space"/>
      <w:lvlText w:val="第%1章"/>
      <w:lvlJc w:val="left"/>
      <w:rPr>
        <w:rFonts w:hint="eastAsia"/>
      </w:rPr>
    </w:lvl>
  </w:abstractNum>
  <w:abstractNum w:abstractNumId="2">
    <w:nsid w:val="251FF6B4"/>
    <w:multiLevelType w:val="singleLevel"/>
    <w:tmpl w:val="251FF6B4"/>
    <w:lvl w:ilvl="0" w:tentative="0">
      <w:start w:val="1"/>
      <w:numFmt w:val="decimal"/>
      <w:suff w:val="space"/>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338D3C09"/>
    <w:rsid w:val="000C3DA7"/>
    <w:rsid w:val="000E0CE9"/>
    <w:rsid w:val="000E3DA0"/>
    <w:rsid w:val="001621D6"/>
    <w:rsid w:val="00166AF2"/>
    <w:rsid w:val="001A78A4"/>
    <w:rsid w:val="00244E03"/>
    <w:rsid w:val="00261D2A"/>
    <w:rsid w:val="002E587E"/>
    <w:rsid w:val="00376A0F"/>
    <w:rsid w:val="003A3EC9"/>
    <w:rsid w:val="003B4943"/>
    <w:rsid w:val="0042690A"/>
    <w:rsid w:val="004710B0"/>
    <w:rsid w:val="004871F5"/>
    <w:rsid w:val="00491352"/>
    <w:rsid w:val="004B0D73"/>
    <w:rsid w:val="00547B02"/>
    <w:rsid w:val="00577CFC"/>
    <w:rsid w:val="006E7958"/>
    <w:rsid w:val="00703135"/>
    <w:rsid w:val="007511BD"/>
    <w:rsid w:val="00784DFC"/>
    <w:rsid w:val="007C2FEE"/>
    <w:rsid w:val="008131EC"/>
    <w:rsid w:val="00871B53"/>
    <w:rsid w:val="00922528"/>
    <w:rsid w:val="0094337F"/>
    <w:rsid w:val="00985AC3"/>
    <w:rsid w:val="009D1717"/>
    <w:rsid w:val="00A046E4"/>
    <w:rsid w:val="00AF4FD3"/>
    <w:rsid w:val="00C75A54"/>
    <w:rsid w:val="00CF3BC4"/>
    <w:rsid w:val="00D064B6"/>
    <w:rsid w:val="00D77D34"/>
    <w:rsid w:val="00DE72E7"/>
    <w:rsid w:val="00DF668D"/>
    <w:rsid w:val="00E92BF6"/>
    <w:rsid w:val="00F16214"/>
    <w:rsid w:val="01251E99"/>
    <w:rsid w:val="014F2DC0"/>
    <w:rsid w:val="015E4AD6"/>
    <w:rsid w:val="018133FF"/>
    <w:rsid w:val="01B7755A"/>
    <w:rsid w:val="01D1660C"/>
    <w:rsid w:val="01DE4BA3"/>
    <w:rsid w:val="01E35F07"/>
    <w:rsid w:val="01EA4AB6"/>
    <w:rsid w:val="02300221"/>
    <w:rsid w:val="02402B4B"/>
    <w:rsid w:val="024119BF"/>
    <w:rsid w:val="024D4A7D"/>
    <w:rsid w:val="024F3740"/>
    <w:rsid w:val="027E2898"/>
    <w:rsid w:val="02E828A9"/>
    <w:rsid w:val="030B199A"/>
    <w:rsid w:val="030D2267"/>
    <w:rsid w:val="035166A0"/>
    <w:rsid w:val="037339E3"/>
    <w:rsid w:val="03801059"/>
    <w:rsid w:val="039B3227"/>
    <w:rsid w:val="03A42144"/>
    <w:rsid w:val="03B727D7"/>
    <w:rsid w:val="03D70271"/>
    <w:rsid w:val="03F61164"/>
    <w:rsid w:val="03FA35B4"/>
    <w:rsid w:val="04011D9C"/>
    <w:rsid w:val="0402799B"/>
    <w:rsid w:val="04162D62"/>
    <w:rsid w:val="0425296F"/>
    <w:rsid w:val="04474819"/>
    <w:rsid w:val="04A930A7"/>
    <w:rsid w:val="04C06A86"/>
    <w:rsid w:val="04F225EE"/>
    <w:rsid w:val="05A94AB8"/>
    <w:rsid w:val="05B13426"/>
    <w:rsid w:val="05DE4605"/>
    <w:rsid w:val="0607245B"/>
    <w:rsid w:val="06290AFB"/>
    <w:rsid w:val="06577474"/>
    <w:rsid w:val="06720DD3"/>
    <w:rsid w:val="068D4D60"/>
    <w:rsid w:val="0697042D"/>
    <w:rsid w:val="06A44E95"/>
    <w:rsid w:val="06A845CE"/>
    <w:rsid w:val="06C65ADC"/>
    <w:rsid w:val="06CB49BC"/>
    <w:rsid w:val="06EC66E0"/>
    <w:rsid w:val="072B079D"/>
    <w:rsid w:val="073625C3"/>
    <w:rsid w:val="07437455"/>
    <w:rsid w:val="075E5243"/>
    <w:rsid w:val="07CA3322"/>
    <w:rsid w:val="07D16002"/>
    <w:rsid w:val="07E35D35"/>
    <w:rsid w:val="0801278C"/>
    <w:rsid w:val="080C56CF"/>
    <w:rsid w:val="08114679"/>
    <w:rsid w:val="081B102B"/>
    <w:rsid w:val="0835400B"/>
    <w:rsid w:val="0874698D"/>
    <w:rsid w:val="08C97A1E"/>
    <w:rsid w:val="08E33BFA"/>
    <w:rsid w:val="09137F54"/>
    <w:rsid w:val="091F455E"/>
    <w:rsid w:val="094D5BFC"/>
    <w:rsid w:val="095C7DBD"/>
    <w:rsid w:val="096D3B08"/>
    <w:rsid w:val="09776735"/>
    <w:rsid w:val="09A339CE"/>
    <w:rsid w:val="09AB5AC4"/>
    <w:rsid w:val="09E33BDC"/>
    <w:rsid w:val="09ED3F62"/>
    <w:rsid w:val="0A7E3D93"/>
    <w:rsid w:val="0AA96DC2"/>
    <w:rsid w:val="0AC934BA"/>
    <w:rsid w:val="0ADA3EC4"/>
    <w:rsid w:val="0AF64488"/>
    <w:rsid w:val="0B041A9B"/>
    <w:rsid w:val="0B12728F"/>
    <w:rsid w:val="0B1B7A70"/>
    <w:rsid w:val="0B332DB3"/>
    <w:rsid w:val="0B9C703C"/>
    <w:rsid w:val="0BC37763"/>
    <w:rsid w:val="0BCF6437"/>
    <w:rsid w:val="0BEC64DF"/>
    <w:rsid w:val="0BF613BA"/>
    <w:rsid w:val="0BFA26CC"/>
    <w:rsid w:val="0C121409"/>
    <w:rsid w:val="0C7A78E7"/>
    <w:rsid w:val="0CE12595"/>
    <w:rsid w:val="0D0E6A58"/>
    <w:rsid w:val="0D264362"/>
    <w:rsid w:val="0D3D4160"/>
    <w:rsid w:val="0D736116"/>
    <w:rsid w:val="0D980066"/>
    <w:rsid w:val="0DB60C93"/>
    <w:rsid w:val="0DBD15EE"/>
    <w:rsid w:val="0DD51C7C"/>
    <w:rsid w:val="0DDA516F"/>
    <w:rsid w:val="0E2F4817"/>
    <w:rsid w:val="0E43781C"/>
    <w:rsid w:val="0E4A08BC"/>
    <w:rsid w:val="0E8D07A9"/>
    <w:rsid w:val="0E9525CD"/>
    <w:rsid w:val="0E9953A0"/>
    <w:rsid w:val="0EB67D00"/>
    <w:rsid w:val="0EDC70EA"/>
    <w:rsid w:val="0F18725B"/>
    <w:rsid w:val="0F187DBB"/>
    <w:rsid w:val="0F2440D7"/>
    <w:rsid w:val="0F3D3AB4"/>
    <w:rsid w:val="0F6E755A"/>
    <w:rsid w:val="0F875103"/>
    <w:rsid w:val="0FEE5277"/>
    <w:rsid w:val="10077B30"/>
    <w:rsid w:val="103F0670"/>
    <w:rsid w:val="104F21BA"/>
    <w:rsid w:val="105D20B7"/>
    <w:rsid w:val="107D2040"/>
    <w:rsid w:val="10907F18"/>
    <w:rsid w:val="10AC7C33"/>
    <w:rsid w:val="10B464C1"/>
    <w:rsid w:val="110C1E59"/>
    <w:rsid w:val="11124F95"/>
    <w:rsid w:val="112A0CFB"/>
    <w:rsid w:val="11634536"/>
    <w:rsid w:val="1164103E"/>
    <w:rsid w:val="11C01EB2"/>
    <w:rsid w:val="11F909B7"/>
    <w:rsid w:val="12442950"/>
    <w:rsid w:val="12502831"/>
    <w:rsid w:val="12635AA8"/>
    <w:rsid w:val="129760CA"/>
    <w:rsid w:val="12A908CC"/>
    <w:rsid w:val="12B87EF8"/>
    <w:rsid w:val="12C02EFB"/>
    <w:rsid w:val="12FC64E7"/>
    <w:rsid w:val="132D1D1A"/>
    <w:rsid w:val="133F0A67"/>
    <w:rsid w:val="13583122"/>
    <w:rsid w:val="139E2D5C"/>
    <w:rsid w:val="13EF4482"/>
    <w:rsid w:val="1429657E"/>
    <w:rsid w:val="14A05457"/>
    <w:rsid w:val="14A302ED"/>
    <w:rsid w:val="14A63EA8"/>
    <w:rsid w:val="14C60571"/>
    <w:rsid w:val="152A2022"/>
    <w:rsid w:val="152F25BA"/>
    <w:rsid w:val="159A5332"/>
    <w:rsid w:val="15AD67BB"/>
    <w:rsid w:val="15DF60D6"/>
    <w:rsid w:val="15E85102"/>
    <w:rsid w:val="160752E5"/>
    <w:rsid w:val="163D44F0"/>
    <w:rsid w:val="16560EE7"/>
    <w:rsid w:val="16590A62"/>
    <w:rsid w:val="16657BE6"/>
    <w:rsid w:val="166A2814"/>
    <w:rsid w:val="16BE38C9"/>
    <w:rsid w:val="16EA085D"/>
    <w:rsid w:val="170B2A19"/>
    <w:rsid w:val="170B2F8A"/>
    <w:rsid w:val="1739719B"/>
    <w:rsid w:val="179104C6"/>
    <w:rsid w:val="179157AF"/>
    <w:rsid w:val="179E46C5"/>
    <w:rsid w:val="179F7EA6"/>
    <w:rsid w:val="17C25752"/>
    <w:rsid w:val="17F359D2"/>
    <w:rsid w:val="17FC10DA"/>
    <w:rsid w:val="180715CC"/>
    <w:rsid w:val="181B2472"/>
    <w:rsid w:val="18357EE7"/>
    <w:rsid w:val="18567E5D"/>
    <w:rsid w:val="188A0E12"/>
    <w:rsid w:val="18AE4838"/>
    <w:rsid w:val="18BC1226"/>
    <w:rsid w:val="18C57E95"/>
    <w:rsid w:val="18C85F48"/>
    <w:rsid w:val="18EA6F23"/>
    <w:rsid w:val="19094469"/>
    <w:rsid w:val="193E0479"/>
    <w:rsid w:val="193E2DCB"/>
    <w:rsid w:val="195725A1"/>
    <w:rsid w:val="1977659D"/>
    <w:rsid w:val="197B401F"/>
    <w:rsid w:val="198772A8"/>
    <w:rsid w:val="199F74A2"/>
    <w:rsid w:val="19AF337B"/>
    <w:rsid w:val="19CE0BFB"/>
    <w:rsid w:val="1A0379A9"/>
    <w:rsid w:val="1A842C7A"/>
    <w:rsid w:val="1A8A7F67"/>
    <w:rsid w:val="1AB32536"/>
    <w:rsid w:val="1ACC3A4D"/>
    <w:rsid w:val="1AE81005"/>
    <w:rsid w:val="1AF5395E"/>
    <w:rsid w:val="1B0B5DD7"/>
    <w:rsid w:val="1B240483"/>
    <w:rsid w:val="1B3609F4"/>
    <w:rsid w:val="1B6868C3"/>
    <w:rsid w:val="1B6F54BE"/>
    <w:rsid w:val="1B851185"/>
    <w:rsid w:val="1BDC7A5D"/>
    <w:rsid w:val="1C034FFA"/>
    <w:rsid w:val="1C370AE4"/>
    <w:rsid w:val="1C6836B2"/>
    <w:rsid w:val="1CB24ACB"/>
    <w:rsid w:val="1CD254B3"/>
    <w:rsid w:val="1D01483C"/>
    <w:rsid w:val="1D1F3662"/>
    <w:rsid w:val="1D2368CC"/>
    <w:rsid w:val="1D6E430A"/>
    <w:rsid w:val="1D864022"/>
    <w:rsid w:val="1DEC2EB5"/>
    <w:rsid w:val="1E3F518D"/>
    <w:rsid w:val="1E522E75"/>
    <w:rsid w:val="1E655D2B"/>
    <w:rsid w:val="1E992F94"/>
    <w:rsid w:val="1EB91A0E"/>
    <w:rsid w:val="1EC57AEB"/>
    <w:rsid w:val="1ECE2E43"/>
    <w:rsid w:val="1ED81A83"/>
    <w:rsid w:val="1ED93F88"/>
    <w:rsid w:val="1F142FF4"/>
    <w:rsid w:val="1F5A5454"/>
    <w:rsid w:val="1FC448E5"/>
    <w:rsid w:val="1FDD6DA3"/>
    <w:rsid w:val="20195940"/>
    <w:rsid w:val="20250841"/>
    <w:rsid w:val="203B6290"/>
    <w:rsid w:val="20492F60"/>
    <w:rsid w:val="20542ED4"/>
    <w:rsid w:val="20AC4ABE"/>
    <w:rsid w:val="20AD0A3C"/>
    <w:rsid w:val="20C56551"/>
    <w:rsid w:val="20D65FDF"/>
    <w:rsid w:val="21056B7A"/>
    <w:rsid w:val="21091A1E"/>
    <w:rsid w:val="212D49A1"/>
    <w:rsid w:val="21303941"/>
    <w:rsid w:val="2154560B"/>
    <w:rsid w:val="219F63D1"/>
    <w:rsid w:val="21E14A75"/>
    <w:rsid w:val="220731ED"/>
    <w:rsid w:val="22221C8A"/>
    <w:rsid w:val="222D7E81"/>
    <w:rsid w:val="2253637F"/>
    <w:rsid w:val="22617E6A"/>
    <w:rsid w:val="22623FCE"/>
    <w:rsid w:val="22767D40"/>
    <w:rsid w:val="22883309"/>
    <w:rsid w:val="22947F00"/>
    <w:rsid w:val="22C00CF5"/>
    <w:rsid w:val="22C12CE9"/>
    <w:rsid w:val="22D838CC"/>
    <w:rsid w:val="230B325A"/>
    <w:rsid w:val="231D6147"/>
    <w:rsid w:val="233177BD"/>
    <w:rsid w:val="236D7858"/>
    <w:rsid w:val="23755D88"/>
    <w:rsid w:val="239D4B92"/>
    <w:rsid w:val="23A064E3"/>
    <w:rsid w:val="23AB341A"/>
    <w:rsid w:val="23E15EEF"/>
    <w:rsid w:val="23EE53EE"/>
    <w:rsid w:val="240572B4"/>
    <w:rsid w:val="242E0ADD"/>
    <w:rsid w:val="244A2F6C"/>
    <w:rsid w:val="24AA3A0B"/>
    <w:rsid w:val="24DC4B11"/>
    <w:rsid w:val="252F7103"/>
    <w:rsid w:val="2536704D"/>
    <w:rsid w:val="2564005E"/>
    <w:rsid w:val="25717107"/>
    <w:rsid w:val="25833A63"/>
    <w:rsid w:val="25850C3A"/>
    <w:rsid w:val="25902155"/>
    <w:rsid w:val="25B53E66"/>
    <w:rsid w:val="25CD0B0A"/>
    <w:rsid w:val="25D733A9"/>
    <w:rsid w:val="260875AE"/>
    <w:rsid w:val="26396DF4"/>
    <w:rsid w:val="263C0693"/>
    <w:rsid w:val="263D105E"/>
    <w:rsid w:val="26783DAF"/>
    <w:rsid w:val="26941C81"/>
    <w:rsid w:val="26A00648"/>
    <w:rsid w:val="26B47EA0"/>
    <w:rsid w:val="26BC41CD"/>
    <w:rsid w:val="26C40F4A"/>
    <w:rsid w:val="26C72306"/>
    <w:rsid w:val="26DE799C"/>
    <w:rsid w:val="26F96584"/>
    <w:rsid w:val="2713495A"/>
    <w:rsid w:val="27311B93"/>
    <w:rsid w:val="27382820"/>
    <w:rsid w:val="276A58A5"/>
    <w:rsid w:val="27787DF0"/>
    <w:rsid w:val="279E28E9"/>
    <w:rsid w:val="27C105AE"/>
    <w:rsid w:val="27C92F10"/>
    <w:rsid w:val="27DB6617"/>
    <w:rsid w:val="27DE1DFF"/>
    <w:rsid w:val="27E51536"/>
    <w:rsid w:val="27E83399"/>
    <w:rsid w:val="27F332EE"/>
    <w:rsid w:val="2802140A"/>
    <w:rsid w:val="28706D19"/>
    <w:rsid w:val="28A43E8F"/>
    <w:rsid w:val="28C05087"/>
    <w:rsid w:val="291565C9"/>
    <w:rsid w:val="297E3F21"/>
    <w:rsid w:val="298C22CD"/>
    <w:rsid w:val="29DB1BF4"/>
    <w:rsid w:val="2A870159"/>
    <w:rsid w:val="2A8B684F"/>
    <w:rsid w:val="2AAD6003"/>
    <w:rsid w:val="2ACE4B9D"/>
    <w:rsid w:val="2AD476E1"/>
    <w:rsid w:val="2B347677"/>
    <w:rsid w:val="2B995746"/>
    <w:rsid w:val="2B9D103D"/>
    <w:rsid w:val="2BCB36F3"/>
    <w:rsid w:val="2BD67E95"/>
    <w:rsid w:val="2C7B493C"/>
    <w:rsid w:val="2C7E52A0"/>
    <w:rsid w:val="2C844B41"/>
    <w:rsid w:val="2C8B3FEE"/>
    <w:rsid w:val="2C9E534E"/>
    <w:rsid w:val="2CB15C7F"/>
    <w:rsid w:val="2CED7BB5"/>
    <w:rsid w:val="2D0B5263"/>
    <w:rsid w:val="2D0D0FDB"/>
    <w:rsid w:val="2D0D23A6"/>
    <w:rsid w:val="2D4E5DF8"/>
    <w:rsid w:val="2D6329A9"/>
    <w:rsid w:val="2D7519DF"/>
    <w:rsid w:val="2D844A56"/>
    <w:rsid w:val="2DA7482A"/>
    <w:rsid w:val="2E642E7C"/>
    <w:rsid w:val="2E786928"/>
    <w:rsid w:val="2E7F65AD"/>
    <w:rsid w:val="2E8B0630"/>
    <w:rsid w:val="2EC4391B"/>
    <w:rsid w:val="2F234AE5"/>
    <w:rsid w:val="2F2C6174"/>
    <w:rsid w:val="2F2D326E"/>
    <w:rsid w:val="2F3D7961"/>
    <w:rsid w:val="2F5C1340"/>
    <w:rsid w:val="2F6219CF"/>
    <w:rsid w:val="2F833124"/>
    <w:rsid w:val="2F936A4E"/>
    <w:rsid w:val="2FA015DA"/>
    <w:rsid w:val="2FC00330"/>
    <w:rsid w:val="2FD60848"/>
    <w:rsid w:val="2FF40230"/>
    <w:rsid w:val="301C4FC9"/>
    <w:rsid w:val="30262DA9"/>
    <w:rsid w:val="30607673"/>
    <w:rsid w:val="306453B6"/>
    <w:rsid w:val="307D0225"/>
    <w:rsid w:val="30B548C0"/>
    <w:rsid w:val="30C73213"/>
    <w:rsid w:val="30D73F61"/>
    <w:rsid w:val="30F50609"/>
    <w:rsid w:val="31024CF2"/>
    <w:rsid w:val="311F12DD"/>
    <w:rsid w:val="31291BEE"/>
    <w:rsid w:val="31542FFC"/>
    <w:rsid w:val="315A40C3"/>
    <w:rsid w:val="319D0FFC"/>
    <w:rsid w:val="31AA07B4"/>
    <w:rsid w:val="31DB5B1B"/>
    <w:rsid w:val="31EE13DB"/>
    <w:rsid w:val="31F12C79"/>
    <w:rsid w:val="32056724"/>
    <w:rsid w:val="32106753"/>
    <w:rsid w:val="321903A0"/>
    <w:rsid w:val="321D6CE0"/>
    <w:rsid w:val="322832D9"/>
    <w:rsid w:val="323472F0"/>
    <w:rsid w:val="32527BFC"/>
    <w:rsid w:val="325E6D18"/>
    <w:rsid w:val="32695A0B"/>
    <w:rsid w:val="328E3BC4"/>
    <w:rsid w:val="32D83E39"/>
    <w:rsid w:val="32DB21CB"/>
    <w:rsid w:val="32EA4A62"/>
    <w:rsid w:val="330E7C2A"/>
    <w:rsid w:val="33214CD1"/>
    <w:rsid w:val="33286F73"/>
    <w:rsid w:val="336D3266"/>
    <w:rsid w:val="337E0743"/>
    <w:rsid w:val="338D3C09"/>
    <w:rsid w:val="33DD64A8"/>
    <w:rsid w:val="33E83C08"/>
    <w:rsid w:val="33EA0FC1"/>
    <w:rsid w:val="33F40CA7"/>
    <w:rsid w:val="3416085D"/>
    <w:rsid w:val="34451E49"/>
    <w:rsid w:val="34B54E13"/>
    <w:rsid w:val="34D80120"/>
    <w:rsid w:val="34DC39D1"/>
    <w:rsid w:val="35067880"/>
    <w:rsid w:val="3516349A"/>
    <w:rsid w:val="35474120"/>
    <w:rsid w:val="359A53D6"/>
    <w:rsid w:val="359C73A0"/>
    <w:rsid w:val="35FB5B12"/>
    <w:rsid w:val="361A6F31"/>
    <w:rsid w:val="36257888"/>
    <w:rsid w:val="36274FEC"/>
    <w:rsid w:val="363C7BEA"/>
    <w:rsid w:val="365A7F9B"/>
    <w:rsid w:val="36661D08"/>
    <w:rsid w:val="36797868"/>
    <w:rsid w:val="369146CC"/>
    <w:rsid w:val="3699743B"/>
    <w:rsid w:val="36AD2ED8"/>
    <w:rsid w:val="36D97016"/>
    <w:rsid w:val="36E64C78"/>
    <w:rsid w:val="37081B1F"/>
    <w:rsid w:val="37763EDD"/>
    <w:rsid w:val="379408A3"/>
    <w:rsid w:val="379B09FA"/>
    <w:rsid w:val="379E11AD"/>
    <w:rsid w:val="37A84621"/>
    <w:rsid w:val="38016397"/>
    <w:rsid w:val="381C6576"/>
    <w:rsid w:val="38462667"/>
    <w:rsid w:val="384654A8"/>
    <w:rsid w:val="38612777"/>
    <w:rsid w:val="38776533"/>
    <w:rsid w:val="389E51DD"/>
    <w:rsid w:val="38A203CA"/>
    <w:rsid w:val="38D44DA9"/>
    <w:rsid w:val="38ED03A5"/>
    <w:rsid w:val="38FE7A29"/>
    <w:rsid w:val="39011211"/>
    <w:rsid w:val="391767BE"/>
    <w:rsid w:val="39241EEA"/>
    <w:rsid w:val="39337686"/>
    <w:rsid w:val="39E82AEA"/>
    <w:rsid w:val="39FE0EE6"/>
    <w:rsid w:val="3A03073A"/>
    <w:rsid w:val="3A2B3150"/>
    <w:rsid w:val="3AA47EC1"/>
    <w:rsid w:val="3ADD5B0C"/>
    <w:rsid w:val="3AF17846"/>
    <w:rsid w:val="3B1D040D"/>
    <w:rsid w:val="3B245E6D"/>
    <w:rsid w:val="3B657EF3"/>
    <w:rsid w:val="3B697D24"/>
    <w:rsid w:val="3B954675"/>
    <w:rsid w:val="3BA342F0"/>
    <w:rsid w:val="3C0B4937"/>
    <w:rsid w:val="3C2165AA"/>
    <w:rsid w:val="3C300842"/>
    <w:rsid w:val="3C442C67"/>
    <w:rsid w:val="3C462551"/>
    <w:rsid w:val="3C5666CB"/>
    <w:rsid w:val="3CB30BA5"/>
    <w:rsid w:val="3CC01BC6"/>
    <w:rsid w:val="3CC76CE0"/>
    <w:rsid w:val="3CE84D27"/>
    <w:rsid w:val="3CF415DA"/>
    <w:rsid w:val="3D0B3F6C"/>
    <w:rsid w:val="3D0F48FB"/>
    <w:rsid w:val="3D1821FE"/>
    <w:rsid w:val="3D1E069A"/>
    <w:rsid w:val="3D786F5F"/>
    <w:rsid w:val="3DB84953"/>
    <w:rsid w:val="3DCA470A"/>
    <w:rsid w:val="3DDC1999"/>
    <w:rsid w:val="3E067AAC"/>
    <w:rsid w:val="3E081DDA"/>
    <w:rsid w:val="3E1A60DF"/>
    <w:rsid w:val="3E2F37F2"/>
    <w:rsid w:val="3E747E4A"/>
    <w:rsid w:val="3E8156FD"/>
    <w:rsid w:val="3E8C5DC8"/>
    <w:rsid w:val="3E91236D"/>
    <w:rsid w:val="3E9C3BB7"/>
    <w:rsid w:val="3ED203DA"/>
    <w:rsid w:val="3F0C314A"/>
    <w:rsid w:val="3F254FA7"/>
    <w:rsid w:val="3F486576"/>
    <w:rsid w:val="3F68728D"/>
    <w:rsid w:val="3FA97315"/>
    <w:rsid w:val="3FAC01DF"/>
    <w:rsid w:val="3FD339BE"/>
    <w:rsid w:val="3FDC0668"/>
    <w:rsid w:val="3FF73FB7"/>
    <w:rsid w:val="3FF83425"/>
    <w:rsid w:val="402772DD"/>
    <w:rsid w:val="405065B1"/>
    <w:rsid w:val="405368AD"/>
    <w:rsid w:val="40714F85"/>
    <w:rsid w:val="407E686E"/>
    <w:rsid w:val="40953369"/>
    <w:rsid w:val="409A0980"/>
    <w:rsid w:val="40B73967"/>
    <w:rsid w:val="40B97D06"/>
    <w:rsid w:val="40C160A0"/>
    <w:rsid w:val="40C61775"/>
    <w:rsid w:val="40F849CD"/>
    <w:rsid w:val="410339D7"/>
    <w:rsid w:val="41075D15"/>
    <w:rsid w:val="413879C7"/>
    <w:rsid w:val="41816CDC"/>
    <w:rsid w:val="4187281E"/>
    <w:rsid w:val="419C61CD"/>
    <w:rsid w:val="41B94F1D"/>
    <w:rsid w:val="41CD07B6"/>
    <w:rsid w:val="41E40104"/>
    <w:rsid w:val="41F25DF7"/>
    <w:rsid w:val="420A5383"/>
    <w:rsid w:val="420C1FC2"/>
    <w:rsid w:val="422D4C04"/>
    <w:rsid w:val="423623C2"/>
    <w:rsid w:val="42552DC1"/>
    <w:rsid w:val="425E381F"/>
    <w:rsid w:val="426F40A9"/>
    <w:rsid w:val="42A17AFC"/>
    <w:rsid w:val="42AF3129"/>
    <w:rsid w:val="42B27FF2"/>
    <w:rsid w:val="42BC5406"/>
    <w:rsid w:val="43441269"/>
    <w:rsid w:val="4392273B"/>
    <w:rsid w:val="43B30F2F"/>
    <w:rsid w:val="43FC7A96"/>
    <w:rsid w:val="4416031D"/>
    <w:rsid w:val="441A7E0D"/>
    <w:rsid w:val="44460A73"/>
    <w:rsid w:val="4474119F"/>
    <w:rsid w:val="44771E8B"/>
    <w:rsid w:val="44D04BAB"/>
    <w:rsid w:val="44D709FA"/>
    <w:rsid w:val="44FF5255"/>
    <w:rsid w:val="45237196"/>
    <w:rsid w:val="454268F1"/>
    <w:rsid w:val="457F0236"/>
    <w:rsid w:val="45B43C21"/>
    <w:rsid w:val="45E121B9"/>
    <w:rsid w:val="45E7024F"/>
    <w:rsid w:val="45ED5CEE"/>
    <w:rsid w:val="460A10FB"/>
    <w:rsid w:val="464B6403"/>
    <w:rsid w:val="46517B64"/>
    <w:rsid w:val="46551658"/>
    <w:rsid w:val="468D5A0C"/>
    <w:rsid w:val="46B30FD0"/>
    <w:rsid w:val="47576591"/>
    <w:rsid w:val="476A63C8"/>
    <w:rsid w:val="47BE73FC"/>
    <w:rsid w:val="4864104F"/>
    <w:rsid w:val="487A4866"/>
    <w:rsid w:val="489108BA"/>
    <w:rsid w:val="489D65CF"/>
    <w:rsid w:val="48DE1BD5"/>
    <w:rsid w:val="49046A5C"/>
    <w:rsid w:val="49227C1A"/>
    <w:rsid w:val="49282FCC"/>
    <w:rsid w:val="49703A35"/>
    <w:rsid w:val="497B6A38"/>
    <w:rsid w:val="49C8030C"/>
    <w:rsid w:val="49D61BFB"/>
    <w:rsid w:val="49E636EC"/>
    <w:rsid w:val="49EA0282"/>
    <w:rsid w:val="49EA64D4"/>
    <w:rsid w:val="49F90166"/>
    <w:rsid w:val="4A1C2405"/>
    <w:rsid w:val="4A3D0C38"/>
    <w:rsid w:val="4A4060F4"/>
    <w:rsid w:val="4A433934"/>
    <w:rsid w:val="4AB665A3"/>
    <w:rsid w:val="4AEE55F3"/>
    <w:rsid w:val="4AF71603"/>
    <w:rsid w:val="4B4267C8"/>
    <w:rsid w:val="4B5F3BAB"/>
    <w:rsid w:val="4BA315C9"/>
    <w:rsid w:val="4BB533F9"/>
    <w:rsid w:val="4BBD401C"/>
    <w:rsid w:val="4C434755"/>
    <w:rsid w:val="4CA566E2"/>
    <w:rsid w:val="4CCF550D"/>
    <w:rsid w:val="4CE9627A"/>
    <w:rsid w:val="4CEE1E7C"/>
    <w:rsid w:val="4D0D44CB"/>
    <w:rsid w:val="4D163C3E"/>
    <w:rsid w:val="4D3B5D0F"/>
    <w:rsid w:val="4D4B6C12"/>
    <w:rsid w:val="4D5D520F"/>
    <w:rsid w:val="4D7165BC"/>
    <w:rsid w:val="4D7B7443"/>
    <w:rsid w:val="4D8C7D44"/>
    <w:rsid w:val="4DC84E5D"/>
    <w:rsid w:val="4DF76AE3"/>
    <w:rsid w:val="4E0F66C3"/>
    <w:rsid w:val="4E1259D4"/>
    <w:rsid w:val="4E656129"/>
    <w:rsid w:val="4E964CAD"/>
    <w:rsid w:val="4EA056A9"/>
    <w:rsid w:val="4EAC68FA"/>
    <w:rsid w:val="4F1E2A7B"/>
    <w:rsid w:val="4F50251B"/>
    <w:rsid w:val="4F5434AE"/>
    <w:rsid w:val="4F564B0B"/>
    <w:rsid w:val="4F672C12"/>
    <w:rsid w:val="4F674123"/>
    <w:rsid w:val="4F6B3C13"/>
    <w:rsid w:val="4F954BE1"/>
    <w:rsid w:val="4F990386"/>
    <w:rsid w:val="4FF376C2"/>
    <w:rsid w:val="501A3D68"/>
    <w:rsid w:val="504C5227"/>
    <w:rsid w:val="5066262C"/>
    <w:rsid w:val="509B0AD9"/>
    <w:rsid w:val="50AA42C7"/>
    <w:rsid w:val="50DC164C"/>
    <w:rsid w:val="50E21C1C"/>
    <w:rsid w:val="50E512B9"/>
    <w:rsid w:val="50EF6964"/>
    <w:rsid w:val="50F171D4"/>
    <w:rsid w:val="51134562"/>
    <w:rsid w:val="511F0D8E"/>
    <w:rsid w:val="513714F7"/>
    <w:rsid w:val="51AE26BC"/>
    <w:rsid w:val="51CE5807"/>
    <w:rsid w:val="51D04201"/>
    <w:rsid w:val="51DF0366"/>
    <w:rsid w:val="52073A02"/>
    <w:rsid w:val="522B4F1F"/>
    <w:rsid w:val="527A324D"/>
    <w:rsid w:val="52AF3FE4"/>
    <w:rsid w:val="52D95337"/>
    <w:rsid w:val="52E00474"/>
    <w:rsid w:val="532F6D06"/>
    <w:rsid w:val="53536E98"/>
    <w:rsid w:val="53563658"/>
    <w:rsid w:val="5358625C"/>
    <w:rsid w:val="53650979"/>
    <w:rsid w:val="536F2B64"/>
    <w:rsid w:val="53A63401"/>
    <w:rsid w:val="53AE0572"/>
    <w:rsid w:val="541A0B61"/>
    <w:rsid w:val="544559FA"/>
    <w:rsid w:val="54754C98"/>
    <w:rsid w:val="54860FA1"/>
    <w:rsid w:val="54921C42"/>
    <w:rsid w:val="54B849E4"/>
    <w:rsid w:val="54CC36B2"/>
    <w:rsid w:val="5507618C"/>
    <w:rsid w:val="55100F3D"/>
    <w:rsid w:val="551A222C"/>
    <w:rsid w:val="5522368E"/>
    <w:rsid w:val="55792BFF"/>
    <w:rsid w:val="55A45A9F"/>
    <w:rsid w:val="55BC32A6"/>
    <w:rsid w:val="55FB7DB6"/>
    <w:rsid w:val="56217422"/>
    <w:rsid w:val="563F579E"/>
    <w:rsid w:val="56657940"/>
    <w:rsid w:val="567333AD"/>
    <w:rsid w:val="567B1BC0"/>
    <w:rsid w:val="56813D1C"/>
    <w:rsid w:val="56CF5DC1"/>
    <w:rsid w:val="56D00E98"/>
    <w:rsid w:val="56D701D6"/>
    <w:rsid w:val="56E322E1"/>
    <w:rsid w:val="57324EB7"/>
    <w:rsid w:val="577B4C0F"/>
    <w:rsid w:val="58030761"/>
    <w:rsid w:val="580A4EAB"/>
    <w:rsid w:val="5811020F"/>
    <w:rsid w:val="58127656"/>
    <w:rsid w:val="582153F0"/>
    <w:rsid w:val="583848AE"/>
    <w:rsid w:val="587D0513"/>
    <w:rsid w:val="589C09B9"/>
    <w:rsid w:val="58B945EC"/>
    <w:rsid w:val="58BC54DF"/>
    <w:rsid w:val="58D323BE"/>
    <w:rsid w:val="5905624B"/>
    <w:rsid w:val="59154BEF"/>
    <w:rsid w:val="592136CE"/>
    <w:rsid w:val="59345076"/>
    <w:rsid w:val="596E7497"/>
    <w:rsid w:val="597B15E1"/>
    <w:rsid w:val="599D23BE"/>
    <w:rsid w:val="59AD3CB3"/>
    <w:rsid w:val="59CB57C7"/>
    <w:rsid w:val="5A18014C"/>
    <w:rsid w:val="5A1924BD"/>
    <w:rsid w:val="5A276988"/>
    <w:rsid w:val="5A387224"/>
    <w:rsid w:val="5A3930F9"/>
    <w:rsid w:val="5A546E90"/>
    <w:rsid w:val="5A6F205F"/>
    <w:rsid w:val="5AA80B76"/>
    <w:rsid w:val="5AC51D38"/>
    <w:rsid w:val="5AD703AE"/>
    <w:rsid w:val="5B8C73EB"/>
    <w:rsid w:val="5BB10BFF"/>
    <w:rsid w:val="5BB61CDC"/>
    <w:rsid w:val="5BDA6F0A"/>
    <w:rsid w:val="5BDD74C5"/>
    <w:rsid w:val="5C1967A5"/>
    <w:rsid w:val="5C1B33CE"/>
    <w:rsid w:val="5C4F5F31"/>
    <w:rsid w:val="5C6D3017"/>
    <w:rsid w:val="5C7B2FBB"/>
    <w:rsid w:val="5C8251C6"/>
    <w:rsid w:val="5C8400C2"/>
    <w:rsid w:val="5CB33E7D"/>
    <w:rsid w:val="5CD9620B"/>
    <w:rsid w:val="5CF54163"/>
    <w:rsid w:val="5D046F58"/>
    <w:rsid w:val="5D160AAC"/>
    <w:rsid w:val="5D541157"/>
    <w:rsid w:val="5D977EAC"/>
    <w:rsid w:val="5DB26E94"/>
    <w:rsid w:val="5DD02AD6"/>
    <w:rsid w:val="5DDF6561"/>
    <w:rsid w:val="5E4E1E2C"/>
    <w:rsid w:val="5EB6050D"/>
    <w:rsid w:val="5EC529C2"/>
    <w:rsid w:val="5ED62D21"/>
    <w:rsid w:val="5EEF3858"/>
    <w:rsid w:val="5F5234E4"/>
    <w:rsid w:val="5F9C1BC7"/>
    <w:rsid w:val="5FCF3D4A"/>
    <w:rsid w:val="5FE573F6"/>
    <w:rsid w:val="5FEF1BF7"/>
    <w:rsid w:val="60083A9B"/>
    <w:rsid w:val="600F4681"/>
    <w:rsid w:val="60163727"/>
    <w:rsid w:val="6028345A"/>
    <w:rsid w:val="604F4CCA"/>
    <w:rsid w:val="60A56859"/>
    <w:rsid w:val="60BE4E95"/>
    <w:rsid w:val="60DB4B3B"/>
    <w:rsid w:val="610A6B0D"/>
    <w:rsid w:val="613D2F35"/>
    <w:rsid w:val="61B06987"/>
    <w:rsid w:val="61D251B9"/>
    <w:rsid w:val="622B0FE0"/>
    <w:rsid w:val="623A5B3A"/>
    <w:rsid w:val="624448F1"/>
    <w:rsid w:val="625B65A0"/>
    <w:rsid w:val="62603EAE"/>
    <w:rsid w:val="62665463"/>
    <w:rsid w:val="6299063F"/>
    <w:rsid w:val="638938A2"/>
    <w:rsid w:val="63A54F9A"/>
    <w:rsid w:val="63BB2FBB"/>
    <w:rsid w:val="63C53DD7"/>
    <w:rsid w:val="63D80CF3"/>
    <w:rsid w:val="63DE4DFD"/>
    <w:rsid w:val="63EF5C43"/>
    <w:rsid w:val="64103DA1"/>
    <w:rsid w:val="655068C5"/>
    <w:rsid w:val="65615E7B"/>
    <w:rsid w:val="65845F1F"/>
    <w:rsid w:val="65940562"/>
    <w:rsid w:val="65A25A5D"/>
    <w:rsid w:val="65CC4888"/>
    <w:rsid w:val="65EF15EA"/>
    <w:rsid w:val="66033642"/>
    <w:rsid w:val="663568D1"/>
    <w:rsid w:val="663F0DCC"/>
    <w:rsid w:val="66442670"/>
    <w:rsid w:val="664B39FF"/>
    <w:rsid w:val="665F2936"/>
    <w:rsid w:val="6668688B"/>
    <w:rsid w:val="666B20A5"/>
    <w:rsid w:val="66C33EDD"/>
    <w:rsid w:val="66E4227D"/>
    <w:rsid w:val="66FE6CC3"/>
    <w:rsid w:val="670E33AA"/>
    <w:rsid w:val="671A24EC"/>
    <w:rsid w:val="6757392B"/>
    <w:rsid w:val="67BB08C1"/>
    <w:rsid w:val="67FB0A92"/>
    <w:rsid w:val="682C6D07"/>
    <w:rsid w:val="687E455F"/>
    <w:rsid w:val="68A7502D"/>
    <w:rsid w:val="68D423D1"/>
    <w:rsid w:val="69035A27"/>
    <w:rsid w:val="698E2580"/>
    <w:rsid w:val="698E4911"/>
    <w:rsid w:val="698F3680"/>
    <w:rsid w:val="69E44896"/>
    <w:rsid w:val="69EF1D7E"/>
    <w:rsid w:val="69F17170"/>
    <w:rsid w:val="6A0E7F88"/>
    <w:rsid w:val="6A5246AD"/>
    <w:rsid w:val="6A5437CA"/>
    <w:rsid w:val="6A661319"/>
    <w:rsid w:val="6AB22341"/>
    <w:rsid w:val="6B4C091F"/>
    <w:rsid w:val="6B4C7DA3"/>
    <w:rsid w:val="6B5B2936"/>
    <w:rsid w:val="6B6D5964"/>
    <w:rsid w:val="6BA01D5F"/>
    <w:rsid w:val="6BA07844"/>
    <w:rsid w:val="6BAF2E89"/>
    <w:rsid w:val="6BCF2EE1"/>
    <w:rsid w:val="6BD97E64"/>
    <w:rsid w:val="6C02330E"/>
    <w:rsid w:val="6C1A3EED"/>
    <w:rsid w:val="6C3F4006"/>
    <w:rsid w:val="6C477007"/>
    <w:rsid w:val="6C681E3D"/>
    <w:rsid w:val="6C8B6731"/>
    <w:rsid w:val="6CC16FED"/>
    <w:rsid w:val="6CD209D6"/>
    <w:rsid w:val="6CD30049"/>
    <w:rsid w:val="6CEB697F"/>
    <w:rsid w:val="6CF45859"/>
    <w:rsid w:val="6CFB48E3"/>
    <w:rsid w:val="6D2158FE"/>
    <w:rsid w:val="6D3B19D1"/>
    <w:rsid w:val="6D82292A"/>
    <w:rsid w:val="6D9F6A54"/>
    <w:rsid w:val="6DBE53FE"/>
    <w:rsid w:val="6DC15011"/>
    <w:rsid w:val="6E05302D"/>
    <w:rsid w:val="6E0F1942"/>
    <w:rsid w:val="6E3B1F0E"/>
    <w:rsid w:val="6E634BB8"/>
    <w:rsid w:val="6EB8009F"/>
    <w:rsid w:val="6EC25C13"/>
    <w:rsid w:val="6EF32E85"/>
    <w:rsid w:val="6F165409"/>
    <w:rsid w:val="6F1B67B5"/>
    <w:rsid w:val="6F8B1AA2"/>
    <w:rsid w:val="6FB84A9F"/>
    <w:rsid w:val="70153A5A"/>
    <w:rsid w:val="7073427E"/>
    <w:rsid w:val="707A1AB0"/>
    <w:rsid w:val="708611C2"/>
    <w:rsid w:val="70EE7D53"/>
    <w:rsid w:val="70F43E4A"/>
    <w:rsid w:val="70F96386"/>
    <w:rsid w:val="70FE7B84"/>
    <w:rsid w:val="71061911"/>
    <w:rsid w:val="716F0EE9"/>
    <w:rsid w:val="71880C5D"/>
    <w:rsid w:val="71C11867"/>
    <w:rsid w:val="72247F25"/>
    <w:rsid w:val="722E11C0"/>
    <w:rsid w:val="72441AC9"/>
    <w:rsid w:val="724D63AB"/>
    <w:rsid w:val="725143B9"/>
    <w:rsid w:val="727879B6"/>
    <w:rsid w:val="729F135A"/>
    <w:rsid w:val="72E913C0"/>
    <w:rsid w:val="732771C8"/>
    <w:rsid w:val="732857F3"/>
    <w:rsid w:val="732A6769"/>
    <w:rsid w:val="732E60FE"/>
    <w:rsid w:val="73317C2B"/>
    <w:rsid w:val="73331EF0"/>
    <w:rsid w:val="73426E85"/>
    <w:rsid w:val="737C12EE"/>
    <w:rsid w:val="73E67988"/>
    <w:rsid w:val="74072344"/>
    <w:rsid w:val="742064CB"/>
    <w:rsid w:val="742B04A4"/>
    <w:rsid w:val="74463A57"/>
    <w:rsid w:val="744B45C1"/>
    <w:rsid w:val="744D4DE6"/>
    <w:rsid w:val="749C697C"/>
    <w:rsid w:val="74C62534"/>
    <w:rsid w:val="74F2511E"/>
    <w:rsid w:val="750E6BA9"/>
    <w:rsid w:val="751678CE"/>
    <w:rsid w:val="752C103C"/>
    <w:rsid w:val="75357D54"/>
    <w:rsid w:val="754F5DE1"/>
    <w:rsid w:val="75831D21"/>
    <w:rsid w:val="75AB6268"/>
    <w:rsid w:val="75C3169F"/>
    <w:rsid w:val="760D0A06"/>
    <w:rsid w:val="762762CD"/>
    <w:rsid w:val="76644C43"/>
    <w:rsid w:val="769919FA"/>
    <w:rsid w:val="76996A64"/>
    <w:rsid w:val="769B452E"/>
    <w:rsid w:val="769E5DCD"/>
    <w:rsid w:val="76BB5304"/>
    <w:rsid w:val="76BE2A1F"/>
    <w:rsid w:val="76D04E65"/>
    <w:rsid w:val="76DF08BF"/>
    <w:rsid w:val="770A4DBF"/>
    <w:rsid w:val="77337706"/>
    <w:rsid w:val="773521BD"/>
    <w:rsid w:val="77753D8F"/>
    <w:rsid w:val="77785EA7"/>
    <w:rsid w:val="77C73D4B"/>
    <w:rsid w:val="781520BE"/>
    <w:rsid w:val="782C7B94"/>
    <w:rsid w:val="785231D0"/>
    <w:rsid w:val="78BA6329"/>
    <w:rsid w:val="78BE2756"/>
    <w:rsid w:val="78D45DD0"/>
    <w:rsid w:val="78EC464B"/>
    <w:rsid w:val="78F76A3D"/>
    <w:rsid w:val="792E51E6"/>
    <w:rsid w:val="7945357D"/>
    <w:rsid w:val="794559D8"/>
    <w:rsid w:val="795409C4"/>
    <w:rsid w:val="795F37FA"/>
    <w:rsid w:val="79911640"/>
    <w:rsid w:val="79CE500B"/>
    <w:rsid w:val="79D20FEE"/>
    <w:rsid w:val="79E75577"/>
    <w:rsid w:val="7A0128FA"/>
    <w:rsid w:val="7A061274"/>
    <w:rsid w:val="7A283CB1"/>
    <w:rsid w:val="7A344A7F"/>
    <w:rsid w:val="7A374CE3"/>
    <w:rsid w:val="7A621EC5"/>
    <w:rsid w:val="7A682979"/>
    <w:rsid w:val="7A772BBC"/>
    <w:rsid w:val="7A8467D6"/>
    <w:rsid w:val="7A984CF8"/>
    <w:rsid w:val="7AA337CF"/>
    <w:rsid w:val="7AAD5F02"/>
    <w:rsid w:val="7AD02E36"/>
    <w:rsid w:val="7AD50F5F"/>
    <w:rsid w:val="7ADD1BA5"/>
    <w:rsid w:val="7B1B3E90"/>
    <w:rsid w:val="7B222136"/>
    <w:rsid w:val="7B897830"/>
    <w:rsid w:val="7B9D1C2F"/>
    <w:rsid w:val="7BA2010D"/>
    <w:rsid w:val="7BAB5214"/>
    <w:rsid w:val="7BBC1C9A"/>
    <w:rsid w:val="7C0447BD"/>
    <w:rsid w:val="7C0E12FE"/>
    <w:rsid w:val="7C310CB0"/>
    <w:rsid w:val="7C532BE5"/>
    <w:rsid w:val="7C8415C1"/>
    <w:rsid w:val="7C8E41ED"/>
    <w:rsid w:val="7C913D1A"/>
    <w:rsid w:val="7C977F10"/>
    <w:rsid w:val="7CC55AE2"/>
    <w:rsid w:val="7CD567A1"/>
    <w:rsid w:val="7CE12711"/>
    <w:rsid w:val="7D2E7EAA"/>
    <w:rsid w:val="7D3E71EA"/>
    <w:rsid w:val="7D4B7628"/>
    <w:rsid w:val="7D551348"/>
    <w:rsid w:val="7D690EE2"/>
    <w:rsid w:val="7D6A7876"/>
    <w:rsid w:val="7D6E64F9"/>
    <w:rsid w:val="7D8B26DC"/>
    <w:rsid w:val="7D910EF3"/>
    <w:rsid w:val="7D9A2A39"/>
    <w:rsid w:val="7DAB4C6B"/>
    <w:rsid w:val="7DCD00FC"/>
    <w:rsid w:val="7DD20A36"/>
    <w:rsid w:val="7E256664"/>
    <w:rsid w:val="7E3E094E"/>
    <w:rsid w:val="7E5B6E67"/>
    <w:rsid w:val="7EC07C5D"/>
    <w:rsid w:val="7F0C5D61"/>
    <w:rsid w:val="7F41760E"/>
    <w:rsid w:val="7F423F91"/>
    <w:rsid w:val="7F440DA2"/>
    <w:rsid w:val="7F4F5993"/>
    <w:rsid w:val="7F5573E1"/>
    <w:rsid w:val="7F5E434B"/>
    <w:rsid w:val="7F9369F0"/>
    <w:rsid w:val="7FA404B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iPriority="99"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22"/>
    <w:qFormat/>
    <w:uiPriority w:val="0"/>
    <w:pPr>
      <w:keepNext/>
      <w:keepLines/>
      <w:spacing w:line="576" w:lineRule="auto"/>
      <w:outlineLvl w:val="0"/>
    </w:pPr>
    <w:rPr>
      <w:b/>
      <w:kern w:val="44"/>
      <w:sz w:val="44"/>
    </w:rPr>
  </w:style>
  <w:style w:type="paragraph" w:styleId="4">
    <w:name w:val="heading 2"/>
    <w:basedOn w:val="1"/>
    <w:next w:val="1"/>
    <w:link w:val="23"/>
    <w:unhideWhenUsed/>
    <w:qFormat/>
    <w:uiPriority w:val="0"/>
    <w:pPr>
      <w:keepNext/>
      <w:keepLines/>
      <w:spacing w:line="413" w:lineRule="auto"/>
      <w:outlineLvl w:val="1"/>
    </w:pPr>
    <w:rPr>
      <w:rFonts w:ascii="Arial" w:hAnsi="Arial" w:eastAsia="黑体"/>
      <w:b/>
      <w:sz w:val="32"/>
    </w:rPr>
  </w:style>
  <w:style w:type="paragraph" w:styleId="5">
    <w:name w:val="heading 3"/>
    <w:basedOn w:val="1"/>
    <w:next w:val="1"/>
    <w:unhideWhenUsed/>
    <w:qFormat/>
    <w:uiPriority w:val="0"/>
    <w:pPr>
      <w:keepNext/>
      <w:keepLines/>
      <w:numPr>
        <w:ilvl w:val="2"/>
        <w:numId w:val="1"/>
      </w:numPr>
      <w:spacing w:line="413" w:lineRule="auto"/>
      <w:outlineLvl w:val="2"/>
    </w:pPr>
    <w:rPr>
      <w:b/>
      <w:sz w:val="3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firstLine="200" w:firstLineChars="200"/>
      <w:jc w:val="left"/>
    </w:pPr>
    <w:rPr>
      <w:rFonts w:ascii="仿宋_GB2312" w:eastAsia="仿宋_GB2312"/>
      <w:sz w:val="28"/>
    </w:rPr>
  </w:style>
  <w:style w:type="paragraph" w:styleId="6">
    <w:name w:val="Normal Indent"/>
    <w:basedOn w:val="1"/>
    <w:next w:val="1"/>
    <w:qFormat/>
    <w:uiPriority w:val="0"/>
    <w:pPr>
      <w:ind w:firstLine="420" w:firstLineChars="200"/>
    </w:pPr>
  </w:style>
  <w:style w:type="paragraph" w:styleId="7">
    <w:name w:val="Document Map"/>
    <w:unhideWhenUsed/>
    <w:qFormat/>
    <w:uiPriority w:val="99"/>
    <w:pPr>
      <w:widowControl w:val="0"/>
      <w:jc w:val="both"/>
    </w:pPr>
    <w:rPr>
      <w:rFonts w:ascii="宋体" w:hAnsi="Times New Roman" w:eastAsia="宋体" w:cs="Times New Roman"/>
      <w:kern w:val="2"/>
      <w:sz w:val="18"/>
      <w:szCs w:val="18"/>
      <w:lang w:val="en-US" w:eastAsia="zh-CN" w:bidi="ar-SA"/>
    </w:rPr>
  </w:style>
  <w:style w:type="paragraph" w:styleId="8">
    <w:name w:val="Body Text"/>
    <w:next w:val="1"/>
    <w:qFormat/>
    <w:uiPriority w:val="99"/>
    <w:pPr>
      <w:widowControl w:val="0"/>
      <w:spacing w:after="120"/>
      <w:jc w:val="both"/>
    </w:pPr>
    <w:rPr>
      <w:rFonts w:ascii="Times New Roman" w:hAnsi="Times New Roman" w:eastAsia="宋体" w:cs="Times New Roman"/>
      <w:kern w:val="2"/>
      <w:sz w:val="21"/>
      <w:szCs w:val="24"/>
      <w:lang w:val="en-US" w:eastAsia="zh-CN" w:bidi="ar-SA"/>
    </w:rPr>
  </w:style>
  <w:style w:type="paragraph" w:styleId="9">
    <w:name w:val="Block Text"/>
    <w:basedOn w:val="1"/>
    <w:qFormat/>
    <w:uiPriority w:val="0"/>
    <w:pPr>
      <w:widowControl/>
      <w:spacing w:after="120"/>
      <w:ind w:left="1440" w:leftChars="700" w:right="1440" w:rightChars="700"/>
      <w:jc w:val="left"/>
    </w:pPr>
    <w:rPr>
      <w:kern w:val="0"/>
      <w:sz w:val="20"/>
    </w:rPr>
  </w:style>
  <w:style w:type="paragraph" w:styleId="10">
    <w:name w:val="toc 3"/>
    <w:basedOn w:val="1"/>
    <w:next w:val="1"/>
    <w:qFormat/>
    <w:uiPriority w:val="0"/>
    <w:pPr>
      <w:ind w:left="840" w:leftChars="400"/>
    </w:pPr>
  </w:style>
  <w:style w:type="paragraph" w:styleId="11">
    <w:name w:val="Plain Text"/>
    <w:basedOn w:val="1"/>
    <w:qFormat/>
    <w:uiPriority w:val="0"/>
    <w:rPr>
      <w:rFonts w:ascii="宋体" w:hAnsi="Courier New"/>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toc 1"/>
    <w:basedOn w:val="1"/>
    <w:next w:val="1"/>
    <w:qFormat/>
    <w:uiPriority w:val="0"/>
  </w:style>
  <w:style w:type="paragraph" w:styleId="15">
    <w:name w:val="toc 2"/>
    <w:basedOn w:val="1"/>
    <w:next w:val="1"/>
    <w:qFormat/>
    <w:uiPriority w:val="0"/>
    <w:pPr>
      <w:ind w:left="420" w:leftChars="200"/>
    </w:pPr>
  </w:style>
  <w:style w:type="paragraph" w:styleId="16">
    <w:name w:val="Body Text 2"/>
    <w:qFormat/>
    <w:uiPriority w:val="0"/>
    <w:pPr>
      <w:widowControl w:val="0"/>
      <w:spacing w:line="480" w:lineRule="auto"/>
      <w:jc w:val="both"/>
    </w:pPr>
    <w:rPr>
      <w:rFonts w:ascii="Times New Roman" w:hAnsi="Times New Roman" w:eastAsia="宋体" w:cs="Times New Roman"/>
      <w:kern w:val="2"/>
      <w:sz w:val="21"/>
      <w:szCs w:val="24"/>
      <w:lang w:val="en-US" w:eastAsia="zh-CN" w:bidi="ar-SA"/>
    </w:rPr>
  </w:style>
  <w:style w:type="paragraph" w:styleId="17">
    <w:name w:val="Title"/>
    <w:basedOn w:val="1"/>
    <w:next w:val="1"/>
    <w:qFormat/>
    <w:uiPriority w:val="10"/>
    <w:pPr>
      <w:widowControl w:val="0"/>
      <w:spacing w:before="240" w:after="60" w:line="240" w:lineRule="auto"/>
      <w:jc w:val="center"/>
      <w:outlineLvl w:val="0"/>
    </w:pPr>
    <w:rPr>
      <w:rFonts w:ascii="Cambria" w:hAnsi="Cambria"/>
      <w:b/>
      <w:bCs/>
      <w:color w:val="auto"/>
      <w:kern w:val="2"/>
      <w:sz w:val="32"/>
      <w:szCs w:val="32"/>
    </w:rPr>
  </w:style>
  <w:style w:type="table" w:styleId="19">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21">
    <w:name w:val="Hyperlink"/>
    <w:basedOn w:val="20"/>
    <w:qFormat/>
    <w:uiPriority w:val="0"/>
    <w:rPr>
      <w:color w:val="0000FF"/>
      <w:u w:val="single"/>
    </w:rPr>
  </w:style>
  <w:style w:type="character" w:customStyle="1" w:styleId="22">
    <w:name w:val="标题 1 Char"/>
    <w:link w:val="3"/>
    <w:qFormat/>
    <w:uiPriority w:val="0"/>
    <w:rPr>
      <w:b/>
      <w:kern w:val="44"/>
      <w:sz w:val="44"/>
    </w:rPr>
  </w:style>
  <w:style w:type="character" w:customStyle="1" w:styleId="23">
    <w:name w:val="标题 2 Char"/>
    <w:link w:val="4"/>
    <w:qFormat/>
    <w:uiPriority w:val="0"/>
    <w:rPr>
      <w:rFonts w:ascii="Arial" w:hAnsi="Arial" w:eastAsia="黑体"/>
      <w:b/>
      <w:sz w:val="32"/>
    </w:rPr>
  </w:style>
  <w:style w:type="paragraph" w:customStyle="1" w:styleId="24">
    <w:name w:val="Default"/>
    <w:qFormat/>
    <w:uiPriority w:val="99"/>
    <w:pPr>
      <w:widowControl w:val="0"/>
      <w:autoSpaceDE w:val="0"/>
      <w:autoSpaceDN w:val="0"/>
      <w:adjustRightInd w:val="0"/>
    </w:pPr>
    <w:rPr>
      <w:rFonts w:ascii="Arial Unicode MS" w:hAnsi="Times New Roman" w:eastAsia="Arial Unicode MS" w:cs="Arial Unicode MS"/>
      <w:color w:val="000000"/>
      <w:sz w:val="24"/>
      <w:szCs w:val="24"/>
      <w:lang w:val="en-US" w:eastAsia="zh-CN" w:bidi="ar-SA"/>
    </w:rPr>
  </w:style>
  <w:style w:type="paragraph" w:customStyle="1" w:styleId="25">
    <w:name w:val="Table Paragraph"/>
    <w:basedOn w:val="1"/>
    <w:qFormat/>
    <w:uiPriority w:val="1"/>
  </w:style>
  <w:style w:type="paragraph" w:customStyle="1" w:styleId="26">
    <w:name w:val="正文 A"/>
    <w:qFormat/>
    <w:uiPriority w:val="0"/>
    <w:pPr>
      <w:widowControl w:val="0"/>
      <w:jc w:val="both"/>
    </w:pPr>
    <w:rPr>
      <w:rFonts w:hint="eastAsia" w:ascii="Arial Unicode MS" w:hAnsi="Arial Unicode MS" w:eastAsia="Times New Roman" w:cs="Arial Unicode MS"/>
      <w:color w:val="000000"/>
      <w:kern w:val="2"/>
      <w:sz w:val="21"/>
      <w:szCs w:val="21"/>
      <w:u w:color="000000"/>
      <w:lang w:val="en-US" w:eastAsia="zh-CN" w:bidi="ar-SA"/>
    </w:rPr>
  </w:style>
  <w:style w:type="paragraph" w:styleId="27">
    <w:name w:val="List Paragraph"/>
    <w:basedOn w:val="1"/>
    <w:qFormat/>
    <w:uiPriority w:val="0"/>
    <w:pPr>
      <w:ind w:firstLine="420" w:firstLineChars="200"/>
    </w:pPr>
    <w:rPr>
      <w:rFonts w:ascii="Calibri" w:hAnsi="Calibri" w:eastAsia="宋体" w:cs="Times New Roman"/>
      <w:szCs w:val="22"/>
    </w:rPr>
  </w:style>
  <w:style w:type="paragraph" w:customStyle="1" w:styleId="28">
    <w:name w:val="正文1"/>
    <w:basedOn w:val="1"/>
    <w:qFormat/>
    <w:uiPriority w:val="0"/>
    <w:pPr>
      <w:widowControl w:val="0"/>
      <w:spacing w:line="360" w:lineRule="auto"/>
      <w:ind w:firstLine="480" w:firstLineChars="200"/>
    </w:pPr>
    <w:rPr>
      <w:color w:val="auto"/>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31"/>
    <customShpInfo spid="_x0000_s1030"/>
    <customShpInfo spid="_x0000_s1029"/>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云南省政府办公厅</Company>
  <Pages>58</Pages>
  <Words>27245</Words>
  <Characters>28501</Characters>
  <Lines>204</Lines>
  <Paragraphs>57</Paragraphs>
  <TotalTime>2</TotalTime>
  <ScaleCrop>false</ScaleCrop>
  <LinksUpToDate>false</LinksUpToDate>
  <CharactersWithSpaces>30341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2022-01-10T06:01:00Z</dcterms:created>
  <dc:creator>一生</dc:creator>
  <cp:lastModifiedBy>一生</cp:lastModifiedBy>
  <cp:lastPrinted>2022-03-03T02:14:00Z</cp:lastPrinted>
  <dcterms:modified xsi:type="dcterms:W3CDTF">2022-04-22T08:17:23Z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41882DB0402444B0A64B2E7DEE6E6254</vt:lpwstr>
  </property>
  <property fmtid="{D5CDD505-2E9C-101B-9397-08002B2CF9AE}" pid="4" name="commondata">
    <vt:lpwstr>eyJoZGlkIjoiNGJmZDNhZGNmNzQ5NGUzMjIyOGNlNGVhMTVkNTRlMWEifQ==</vt:lpwstr>
  </property>
</Properties>
</file>