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52"/>
          <w:szCs w:val="52"/>
        </w:rPr>
      </w:pPr>
    </w:p>
    <w:p>
      <w:pPr>
        <w:spacing w:line="360" w:lineRule="auto"/>
        <w:jc w:val="center"/>
        <w:rPr>
          <w:rFonts w:hint="eastAsia" w:ascii="宋体" w:hAnsi="宋体" w:cs="宋体" w:eastAsiaTheme="minorEastAsia"/>
          <w:sz w:val="32"/>
          <w:szCs w:val="32"/>
          <w:lang w:eastAsia="zh-CN"/>
        </w:rPr>
      </w:pPr>
      <w:r>
        <w:rPr>
          <w:rFonts w:hint="eastAsia" w:ascii="宋体" w:hAnsi="宋体" w:cs="Times New Roman"/>
          <w:b/>
          <w:sz w:val="44"/>
          <w:szCs w:val="44"/>
        </w:rPr>
        <w:t>楚雄医药高等专科学校职工书屋牛奶、酸奶和咖啡采购项目</w:t>
      </w:r>
      <w:r>
        <w:rPr>
          <w:rFonts w:hint="eastAsia" w:ascii="宋体" w:hAnsi="宋体" w:cs="Times New Roman"/>
          <w:b/>
          <w:sz w:val="44"/>
          <w:szCs w:val="44"/>
          <w:lang w:eastAsia="zh-CN"/>
        </w:rPr>
        <w:t>（</w:t>
      </w:r>
      <w:r>
        <w:rPr>
          <w:rFonts w:hint="eastAsia" w:ascii="宋体" w:hAnsi="宋体" w:cs="Times New Roman"/>
          <w:b/>
          <w:sz w:val="44"/>
          <w:szCs w:val="44"/>
          <w:lang w:val="en-US" w:eastAsia="zh-CN"/>
        </w:rPr>
        <w:t>二次</w:t>
      </w:r>
      <w:r>
        <w:rPr>
          <w:rFonts w:hint="eastAsia" w:ascii="宋体" w:hAnsi="宋体" w:cs="Times New Roman"/>
          <w:b/>
          <w:sz w:val="44"/>
          <w:szCs w:val="44"/>
          <w:lang w:eastAsia="zh-CN"/>
        </w:rPr>
        <w:t>）</w:t>
      </w: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Times New Roman"/>
          <w:b/>
          <w:bCs/>
          <w:sz w:val="72"/>
          <w:szCs w:val="72"/>
        </w:rPr>
      </w:pPr>
      <w:r>
        <w:rPr>
          <w:rFonts w:hint="eastAsia" w:ascii="宋体" w:hAnsi="宋体" w:eastAsia="宋体" w:cs="Times New Roman"/>
          <w:b/>
          <w:bCs/>
          <w:sz w:val="72"/>
          <w:szCs w:val="72"/>
        </w:rPr>
        <w:t>竞争性磋商文件</w:t>
      </w:r>
    </w:p>
    <w:p>
      <w:pPr>
        <w:spacing w:line="360" w:lineRule="auto"/>
        <w:jc w:val="center"/>
        <w:rPr>
          <w:rFonts w:ascii="宋体" w:hAnsi="宋体" w:eastAsia="宋体" w:cs="宋体"/>
          <w:b/>
          <w:bCs/>
          <w:sz w:val="32"/>
          <w:szCs w:val="32"/>
        </w:rPr>
      </w:pPr>
      <w:r>
        <w:rPr>
          <w:rFonts w:ascii="Times New Roman" w:hAnsi="Times New Roman" w:eastAsia="宋体" w:cs="Times New Roman"/>
          <w:b/>
          <w:bCs/>
          <w:sz w:val="32"/>
          <w:szCs w:val="32"/>
        </w:rPr>
        <w:t>项目编号：</w:t>
      </w:r>
      <w:r>
        <w:rPr>
          <w:rFonts w:hint="eastAsia" w:ascii="Times New Roman" w:hAnsi="Times New Roman" w:eastAsia="宋体" w:cs="Times New Roman"/>
          <w:b/>
          <w:bCs/>
          <w:sz w:val="32"/>
          <w:szCs w:val="32"/>
        </w:rPr>
        <w:t>CXYZC【2022】第1</w:t>
      </w:r>
      <w:r>
        <w:rPr>
          <w:rFonts w:hint="eastAsia" w:ascii="Times New Roman" w:hAnsi="Times New Roman" w:eastAsia="宋体" w:cs="Times New Roman"/>
          <w:b/>
          <w:bCs/>
          <w:sz w:val="32"/>
          <w:szCs w:val="32"/>
          <w:lang w:val="en-US" w:eastAsia="zh-CN"/>
        </w:rPr>
        <w:t>4</w:t>
      </w:r>
      <w:r>
        <w:rPr>
          <w:rFonts w:hint="eastAsia" w:ascii="Times New Roman" w:hAnsi="Times New Roman" w:eastAsia="宋体" w:cs="Times New Roman"/>
          <w:b/>
          <w:bCs/>
          <w:sz w:val="32"/>
          <w:szCs w:val="32"/>
        </w:rPr>
        <w:t>号</w:t>
      </w:r>
    </w:p>
    <w:p>
      <w:pPr>
        <w:spacing w:line="360" w:lineRule="auto"/>
        <w:jc w:val="center"/>
        <w:rPr>
          <w:rFonts w:ascii="宋体" w:hAnsi="宋体" w:eastAsia="宋体" w:cs="宋体"/>
          <w:sz w:val="32"/>
          <w:szCs w:val="32"/>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b/>
          <w:bCs/>
          <w:sz w:val="32"/>
          <w:szCs w:val="20"/>
        </w:rPr>
      </w:pPr>
    </w:p>
    <w:p>
      <w:pPr>
        <w:spacing w:line="360" w:lineRule="auto"/>
        <w:ind w:firstLine="2249" w:firstLineChars="700"/>
        <w:rPr>
          <w:rFonts w:hint="eastAsia" w:ascii="宋体" w:hAnsi="宋体" w:eastAsia="宋体" w:cs="宋体"/>
          <w:b/>
          <w:bCs/>
          <w:sz w:val="32"/>
          <w:szCs w:val="32"/>
          <w:lang w:eastAsia="zh-CN"/>
        </w:rPr>
      </w:pPr>
      <w:r>
        <w:rPr>
          <w:rFonts w:hint="eastAsia" w:ascii="宋体" w:hAnsi="宋体" w:eastAsia="宋体" w:cs="宋体"/>
          <w:b/>
          <w:bCs/>
          <w:sz w:val="32"/>
          <w:szCs w:val="32"/>
        </w:rPr>
        <w:t>采购人：楚雄医药高等专科学校</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工会</w:t>
      </w:r>
      <w:r>
        <w:rPr>
          <w:rFonts w:hint="eastAsia" w:ascii="宋体" w:hAnsi="宋体" w:eastAsia="宋体" w:cs="宋体"/>
          <w:b/>
          <w:bCs/>
          <w:sz w:val="32"/>
          <w:szCs w:val="32"/>
          <w:lang w:eastAsia="zh-CN"/>
        </w:rPr>
        <w:t>）</w:t>
      </w:r>
    </w:p>
    <w:p>
      <w:pPr>
        <w:spacing w:line="360" w:lineRule="auto"/>
        <w:jc w:val="center"/>
        <w:rPr>
          <w:rFonts w:ascii="宋体" w:hAnsi="宋体" w:eastAsia="宋体" w:cs="宋体"/>
          <w:b/>
          <w:bCs/>
          <w:sz w:val="32"/>
          <w:szCs w:val="32"/>
        </w:rPr>
      </w:pP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2022年</w:t>
      </w: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月</w:t>
      </w:r>
    </w:p>
    <w:p>
      <w:pPr>
        <w:spacing w:line="360" w:lineRule="auto"/>
        <w:jc w:val="center"/>
        <w:rPr>
          <w:rFonts w:ascii="宋体" w:hAnsi="宋体" w:eastAsia="宋体" w:cs="宋体"/>
          <w:b/>
          <w:bCs/>
          <w:sz w:val="32"/>
          <w:szCs w:val="32"/>
        </w:rPr>
        <w:sectPr>
          <w:headerReference r:id="rId3" w:type="first"/>
          <w:footerReference r:id="rId6" w:type="first"/>
          <w:footerReference r:id="rId4" w:type="default"/>
          <w:footerReference r:id="rId5" w:type="even"/>
          <w:pgSz w:w="11906" w:h="16838"/>
          <w:pgMar w:top="1418" w:right="1134" w:bottom="1134" w:left="1417" w:header="779" w:footer="720" w:gutter="0"/>
          <w:pgNumType w:start="1"/>
          <w:cols w:space="720" w:num="1"/>
          <w:titlePg/>
          <w:docGrid w:linePitch="331" w:charSpace="0"/>
        </w:sectPr>
      </w:pPr>
    </w:p>
    <w:p>
      <w:pPr>
        <w:keepNext/>
        <w:keepLines/>
        <w:widowControl/>
        <w:tabs>
          <w:tab w:val="left" w:pos="360"/>
        </w:tabs>
        <w:spacing w:before="240" w:line="259" w:lineRule="auto"/>
        <w:jc w:val="center"/>
        <w:rPr>
          <w:rFonts w:ascii="宋体" w:hAnsi="宋体" w:eastAsia="宋体" w:cs="宋体"/>
          <w:b/>
          <w:kern w:val="0"/>
          <w:sz w:val="44"/>
          <w:szCs w:val="44"/>
        </w:rPr>
      </w:pPr>
      <w:r>
        <w:rPr>
          <w:rFonts w:hint="eastAsia" w:ascii="宋体" w:hAnsi="宋体" w:eastAsia="宋体" w:cs="宋体"/>
          <w:b/>
          <w:kern w:val="0"/>
          <w:sz w:val="44"/>
          <w:szCs w:val="44"/>
          <w:lang w:val="zh-CN"/>
        </w:rPr>
        <w:t>目录</w:t>
      </w:r>
    </w:p>
    <w:p>
      <w:pPr>
        <w:pStyle w:val="14"/>
        <w:tabs>
          <w:tab w:val="right" w:leader="dot" w:pos="9355"/>
        </w:tabs>
        <w:rPr>
          <w:rFonts w:hint="default" w:ascii="Times New Roman" w:hAnsi="Times New Roman" w:cs="Times New Roman"/>
        </w:rPr>
      </w:pPr>
      <w:r>
        <w:rPr>
          <w:rFonts w:ascii="Times New Roman" w:hAnsi="Times New Roman" w:eastAsia="宋体" w:cs="Times New Roman"/>
          <w:bCs/>
          <w:caps/>
          <w:szCs w:val="20"/>
        </w:rPr>
        <w:fldChar w:fldCharType="begin"/>
      </w:r>
      <w:r>
        <w:rPr>
          <w:rFonts w:ascii="Times New Roman" w:hAnsi="Times New Roman" w:eastAsia="宋体" w:cs="Times New Roman"/>
          <w:bCs/>
          <w:caps/>
          <w:szCs w:val="20"/>
        </w:rPr>
        <w:instrText xml:space="preserve">TOC \o "1-3" \h \u </w:instrText>
      </w:r>
      <w:r>
        <w:rPr>
          <w:rFonts w:ascii="Times New Roman" w:hAnsi="Times New Roman" w:eastAsia="宋体" w:cs="Times New Roman"/>
          <w:bCs/>
          <w:caps/>
          <w:szCs w:val="20"/>
        </w:rPr>
        <w:fldChar w:fldCharType="separate"/>
      </w:r>
      <w:r>
        <w:rPr>
          <w:rFonts w:hint="default" w:ascii="Times New Roman" w:hAnsi="Times New Roman" w:eastAsia="宋体" w:cs="Times New Roman"/>
          <w:bCs/>
          <w:caps/>
          <w:szCs w:val="20"/>
        </w:rPr>
        <w:fldChar w:fldCharType="begin"/>
      </w:r>
      <w:r>
        <w:rPr>
          <w:rFonts w:hint="default" w:ascii="Times New Roman" w:hAnsi="Times New Roman" w:eastAsia="宋体" w:cs="Times New Roman"/>
          <w:bCs/>
          <w:caps/>
          <w:szCs w:val="20"/>
        </w:rPr>
        <w:instrText xml:space="preserve"> HYPERLINK \l _Toc32225 </w:instrText>
      </w:r>
      <w:r>
        <w:rPr>
          <w:rFonts w:hint="default" w:ascii="Times New Roman" w:hAnsi="Times New Roman" w:eastAsia="宋体" w:cs="Times New Roman"/>
          <w:bCs/>
          <w:caps/>
          <w:szCs w:val="20"/>
        </w:rPr>
        <w:fldChar w:fldCharType="separate"/>
      </w:r>
      <w:r>
        <w:rPr>
          <w:rFonts w:hint="default" w:ascii="Times New Roman" w:hAnsi="Times New Roman" w:cs="Times New Roman"/>
        </w:rPr>
        <w:t>第一章   竞争性磋商公告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_Toc32225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bCs/>
          <w:caps/>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_Toc132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1.1 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_Toc8756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1.2 申请人的资格要求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_Toc8756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_Toc7627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1.3 获取采购文件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_Toc7627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_Toc12483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1.4 响应文件提交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_Toc12483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_Toc12177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1.5 开启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_Toc12177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_Toc28977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1.6 其他补充事宜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_Toc28977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_Toc678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1.7 磋商保证金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_Toc678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_Toc23036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1.8疫情防控要求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_Toc23036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_Toc17612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1.9联系方式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_Toc17612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_Toc13844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第二章   供应商须知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_Toc13844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_Toc137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2.1 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_Toc137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_Toc27631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2.2 磋商文件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_Toc27631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_Toc6232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2.3 磋商响应文件的提交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_Toc6232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_Toc6780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2.4 磋商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_Toc6780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_Toc17509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2.5 成交结果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_Toc17509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_Toc8798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2.6 其他事项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_Toc8798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_Toc28482 </w:instrText>
      </w:r>
      <w:r>
        <w:rPr>
          <w:rFonts w:hint="default" w:ascii="Times New Roman" w:hAnsi="Times New Roman" w:eastAsia="宋体" w:cs="Times New Roman"/>
          <w:szCs w:val="20"/>
        </w:rPr>
        <w:fldChar w:fldCharType="separate"/>
      </w:r>
      <w:r>
        <w:rPr>
          <w:rFonts w:hint="default" w:ascii="Times New Roman" w:hAnsi="Times New Roman" w:cs="Times New Roman"/>
        </w:rPr>
        <w:t>第三章 合同书样式及主要条款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_Toc28482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_Toc9818 </w:instrText>
      </w:r>
      <w:r>
        <w:rPr>
          <w:rFonts w:hint="default" w:ascii="Times New Roman" w:hAnsi="Times New Roman" w:eastAsia="宋体" w:cs="Times New Roman"/>
          <w:szCs w:val="20"/>
        </w:rPr>
        <w:fldChar w:fldCharType="separate"/>
      </w:r>
      <w:r>
        <w:rPr>
          <w:rFonts w:hint="default" w:ascii="Times New Roman" w:hAnsi="Times New Roman" w:cs="Times New Roman"/>
        </w:rPr>
        <w:t>第四章  磋商响应文件格式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_Toc9818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_Toc28984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 响 应 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_Toc28984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_Toc9181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4.2 报价一览表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_Toc9181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_Toc26397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4.3 分项报价表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_Toc26397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_Toc3331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4.4 技术规格偏离表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_Toc3331 \h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_Toc2260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4.5 商务条款偏离表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_Toc2260 \h </w:instrText>
      </w:r>
      <w:r>
        <w:rPr>
          <w:rFonts w:hint="default" w:ascii="Times New Roman" w:hAnsi="Times New Roman" w:cs="Times New Roman"/>
        </w:rPr>
        <w:fldChar w:fldCharType="separate"/>
      </w:r>
      <w:r>
        <w:rPr>
          <w:rFonts w:hint="default" w:ascii="Times New Roman" w:hAnsi="Times New Roman" w:cs="Times New Roman"/>
        </w:rPr>
        <w:t>32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_Toc22407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 xml:space="preserve">4.6 </w:t>
      </w:r>
      <w:r>
        <w:rPr>
          <w:rFonts w:hint="default" w:ascii="Times New Roman" w:hAnsi="Times New Roman" w:eastAsia="宋体" w:cs="Times New Roman"/>
          <w:lang w:val="en-US" w:eastAsia="zh-CN"/>
        </w:rPr>
        <w:t>服务</w:t>
      </w:r>
      <w:r>
        <w:rPr>
          <w:rFonts w:hint="default" w:ascii="Times New Roman" w:hAnsi="Times New Roman" w:eastAsia="宋体" w:cs="Times New Roman"/>
        </w:rPr>
        <w:t>方案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_Toc22407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_Toc17641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4.7 质量保证、售后服务承诺书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_Toc17641 \h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_Toc20611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4.8 资格证明文件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_Toc20611 \h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_Toc20962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4.8.1 供应商基本情况表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_Toc20962 \h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_Toc17135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szCs w:val="28"/>
        </w:rPr>
        <w:t>4.8.2 法定代表人资格证明书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_Toc17135 \h </w:instrText>
      </w:r>
      <w:r>
        <w:rPr>
          <w:rFonts w:hint="default" w:ascii="Times New Roman" w:hAnsi="Times New Roman" w:cs="Times New Roman"/>
        </w:rPr>
        <w:fldChar w:fldCharType="separate"/>
      </w:r>
      <w:r>
        <w:rPr>
          <w:rFonts w:hint="default" w:ascii="Times New Roman" w:hAnsi="Times New Roman" w:cs="Times New Roman"/>
        </w:rPr>
        <w:t>38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_Toc11066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4.8.3 法定代表人授权委托书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_Toc11066 \h </w:instrText>
      </w:r>
      <w:r>
        <w:rPr>
          <w:rFonts w:hint="default" w:ascii="Times New Roman" w:hAnsi="Times New Roman" w:cs="Times New Roman"/>
        </w:rPr>
        <w:fldChar w:fldCharType="separate"/>
      </w:r>
      <w:r>
        <w:rPr>
          <w:rFonts w:hint="default" w:ascii="Times New Roman" w:hAnsi="Times New Roman" w:cs="Times New Roman"/>
        </w:rPr>
        <w:t>39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_Toc12084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lang w:val="en-US" w:eastAsia="zh-CN"/>
        </w:rPr>
        <w:t>4.8.4 资格证明相关证件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_Toc12084 \h </w:instrText>
      </w:r>
      <w:r>
        <w:rPr>
          <w:rFonts w:hint="default" w:ascii="Times New Roman" w:hAnsi="Times New Roman" w:cs="Times New Roman"/>
        </w:rPr>
        <w:fldChar w:fldCharType="separate"/>
      </w:r>
      <w:r>
        <w:rPr>
          <w:rFonts w:hint="default" w:ascii="Times New Roman" w:hAnsi="Times New Roman" w:cs="Times New Roman"/>
        </w:rPr>
        <w:t>40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0"/>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_Toc24358 </w:instrText>
      </w:r>
      <w:r>
        <w:rPr>
          <w:rFonts w:hint="default" w:ascii="Times New Roman" w:hAnsi="Times New Roman" w:eastAsia="宋体" w:cs="Times New Roman"/>
          <w:szCs w:val="20"/>
        </w:rPr>
        <w:fldChar w:fldCharType="separate"/>
      </w:r>
      <w:r>
        <w:rPr>
          <w:rFonts w:hint="default" w:ascii="Times New Roman" w:hAnsi="Times New Roman" w:cs="Times New Roman"/>
          <w:szCs w:val="28"/>
        </w:rPr>
        <w:t>4.8.</w:t>
      </w:r>
      <w:r>
        <w:rPr>
          <w:rFonts w:hint="default" w:ascii="Times New Roman" w:hAnsi="Times New Roman" w:cs="Times New Roman"/>
          <w:szCs w:val="28"/>
          <w:lang w:val="en-US" w:eastAsia="zh-CN"/>
        </w:rPr>
        <w:t>5</w:t>
      </w:r>
      <w:r>
        <w:rPr>
          <w:rFonts w:hint="default" w:ascii="Times New Roman" w:hAnsi="Times New Roman" w:cs="Times New Roman"/>
          <w:szCs w:val="28"/>
        </w:rPr>
        <w:t xml:space="preserve"> 书面声明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_Toc24358 \h </w:instrText>
      </w:r>
      <w:r>
        <w:rPr>
          <w:rFonts w:hint="default" w:ascii="Times New Roman" w:hAnsi="Times New Roman" w:cs="Times New Roman"/>
        </w:rPr>
        <w:fldChar w:fldCharType="separate"/>
      </w:r>
      <w:r>
        <w:rPr>
          <w:rFonts w:hint="default" w:ascii="Times New Roman" w:hAnsi="Times New Roman" w:cs="Times New Roman"/>
        </w:rPr>
        <w:t>41</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_Toc1114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4.9实施案例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_Toc1114 \h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_Toc31638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4.10</w:t>
      </w:r>
      <w:r>
        <w:rPr>
          <w:rFonts w:hint="default" w:ascii="Times New Roman" w:hAnsi="Times New Roman" w:eastAsia="宋体" w:cs="Times New Roman"/>
          <w:szCs w:val="32"/>
        </w:rPr>
        <w:t>构成响应文件的其他资料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_Toc31638 \h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_Toc3984 </w:instrText>
      </w:r>
      <w:r>
        <w:rPr>
          <w:rFonts w:hint="default" w:ascii="Times New Roman" w:hAnsi="Times New Roman" w:eastAsia="宋体" w:cs="Times New Roman"/>
          <w:szCs w:val="20"/>
        </w:rPr>
        <w:fldChar w:fldCharType="separate"/>
      </w:r>
      <w:r>
        <w:rPr>
          <w:rFonts w:hint="default" w:ascii="Times New Roman" w:hAnsi="Times New Roman" w:cs="Times New Roman"/>
        </w:rPr>
        <w:t>第五章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_Toc3984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_Toc7173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5.1 基本要求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_Toc7173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_Toc15659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5.2 </w:t>
      </w:r>
      <w:r>
        <w:rPr>
          <w:rFonts w:hint="default" w:ascii="Times New Roman" w:hAnsi="Times New Roman" w:eastAsia="宋体" w:cs="Times New Roman"/>
        </w:rPr>
        <w:t>采购预算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_Toc15659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_Toc26398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5.3 </w:t>
      </w:r>
      <w:r>
        <w:rPr>
          <w:rFonts w:hint="default" w:ascii="Times New Roman" w:hAnsi="Times New Roman" w:eastAsia="宋体" w:cs="Times New Roman"/>
        </w:rPr>
        <w:t>准入供应商数量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_Toc26398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_Toc24132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5.4 </w:t>
      </w:r>
      <w:r>
        <w:rPr>
          <w:rFonts w:hint="default" w:ascii="Times New Roman" w:hAnsi="Times New Roman" w:eastAsia="宋体" w:cs="Times New Roman"/>
        </w:rPr>
        <w:t>产品质量要求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_Toc24132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_Toc580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5.5 </w:t>
      </w:r>
      <w:r>
        <w:rPr>
          <w:rFonts w:hint="default" w:ascii="Times New Roman" w:hAnsi="Times New Roman" w:eastAsia="宋体" w:cs="Times New Roman"/>
        </w:rPr>
        <w:t>配送要求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_Toc580 \h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_Toc158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5.6 </w:t>
      </w:r>
      <w:r>
        <w:rPr>
          <w:rFonts w:hint="default" w:ascii="Times New Roman" w:hAnsi="Times New Roman" w:eastAsia="宋体" w:cs="Times New Roman"/>
        </w:rPr>
        <w:t>质量验收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_Toc158 \h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_Toc29296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5.7 </w:t>
      </w:r>
      <w:r>
        <w:rPr>
          <w:rFonts w:hint="default" w:ascii="Times New Roman" w:hAnsi="Times New Roman" w:eastAsia="宋体" w:cs="Times New Roman"/>
        </w:rPr>
        <w:t>报价、定价及货款结算</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_Toc29296 \h </w:instrText>
      </w:r>
      <w:r>
        <w:rPr>
          <w:rFonts w:hint="default" w:ascii="Times New Roman" w:hAnsi="Times New Roman" w:cs="Times New Roman"/>
        </w:rPr>
        <w:fldChar w:fldCharType="separate"/>
      </w:r>
      <w:r>
        <w:rPr>
          <w:rFonts w:hint="default" w:ascii="Times New Roman" w:hAnsi="Times New Roman" w:cs="Times New Roman"/>
        </w:rPr>
        <w:t>47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_Toc4741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lang w:val="en-US" w:eastAsia="zh-CN"/>
        </w:rPr>
        <w:t xml:space="preserve">5.8 </w:t>
      </w:r>
      <w:r>
        <w:rPr>
          <w:rFonts w:hint="default" w:ascii="Times New Roman" w:hAnsi="Times New Roman" w:eastAsia="宋体" w:cs="Times New Roman"/>
        </w:rPr>
        <w:t>其他说明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_Toc4741 \h </w:instrText>
      </w:r>
      <w:r>
        <w:rPr>
          <w:rFonts w:hint="default" w:ascii="Times New Roman" w:hAnsi="Times New Roman" w:cs="Times New Roman"/>
        </w:rPr>
        <w:fldChar w:fldCharType="separate"/>
      </w:r>
      <w:r>
        <w:rPr>
          <w:rFonts w:hint="default" w:ascii="Times New Roman" w:hAnsi="Times New Roman" w:cs="Times New Roman"/>
        </w:rPr>
        <w:t>48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4"/>
        <w:tabs>
          <w:tab w:val="right" w:leader="dot" w:pos="9355"/>
        </w:tabs>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_Toc23826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bCs/>
          <w:kern w:val="44"/>
          <w:szCs w:val="32"/>
        </w:rPr>
        <w:t>第六章  磋商程序及方法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_Toc23826 \h </w:instrText>
      </w:r>
      <w:r>
        <w:rPr>
          <w:rFonts w:hint="default" w:ascii="Times New Roman" w:hAnsi="Times New Roman" w:cs="Times New Roman"/>
        </w:rPr>
        <w:fldChar w:fldCharType="separate"/>
      </w:r>
      <w:r>
        <w:rPr>
          <w:rFonts w:hint="default" w:ascii="Times New Roman" w:hAnsi="Times New Roman" w:cs="Times New Roman"/>
        </w:rPr>
        <w:t>50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spacing w:line="360" w:lineRule="auto"/>
        <w:jc w:val="center"/>
        <w:rPr>
          <w:rFonts w:ascii="宋体" w:hAnsi="宋体" w:eastAsia="宋体" w:cs="宋体"/>
          <w:b/>
          <w:bCs/>
          <w:sz w:val="32"/>
          <w:szCs w:val="32"/>
        </w:rPr>
        <w:sectPr>
          <w:pgSz w:w="11906" w:h="16838"/>
          <w:pgMar w:top="1418" w:right="1134" w:bottom="1134" w:left="1417" w:header="779" w:footer="720" w:gutter="0"/>
          <w:pgNumType w:start="1"/>
          <w:cols w:space="720" w:num="1"/>
          <w:titlePg/>
          <w:docGrid w:linePitch="331" w:charSpace="0"/>
        </w:sectPr>
      </w:pPr>
      <w:r>
        <w:rPr>
          <w:rFonts w:ascii="Times New Roman" w:hAnsi="Times New Roman" w:eastAsia="宋体" w:cs="Times New Roman"/>
          <w:szCs w:val="20"/>
        </w:rPr>
        <w:fldChar w:fldCharType="end"/>
      </w:r>
    </w:p>
    <w:p>
      <w:pPr>
        <w:pStyle w:val="3"/>
        <w:jc w:val="center"/>
        <w:rPr>
          <w:rFonts w:ascii="宋体" w:hAnsi="宋体" w:eastAsia="宋体" w:cs="宋体"/>
        </w:rPr>
      </w:pPr>
      <w:bookmarkStart w:id="0" w:name="_第一章__招标公告"/>
      <w:bookmarkStart w:id="1" w:name="_Toc32225"/>
      <w:bookmarkStart w:id="2" w:name="_Toc20587_WPSOffice_Level1"/>
      <w:bookmarkStart w:id="3" w:name="_Toc60996674"/>
      <w:r>
        <w:rPr>
          <w:rFonts w:ascii="Times New Roman" w:hAnsi="Times New Roman" w:cs="Times New Roman"/>
        </w:rPr>
        <w:t>第一章   竞争性</w:t>
      </w:r>
      <w:r>
        <w:rPr>
          <w:rFonts w:hint="eastAsia" w:ascii="Times New Roman" w:hAnsi="Times New Roman" w:cs="Times New Roman"/>
        </w:rPr>
        <w:t>磋商</w:t>
      </w:r>
      <w:r>
        <w:rPr>
          <w:rFonts w:ascii="Times New Roman" w:hAnsi="Times New Roman" w:cs="Times New Roman"/>
        </w:rPr>
        <w:t>公告</w:t>
      </w:r>
      <w:bookmarkEnd w:id="0"/>
      <w:bookmarkEnd w:id="1"/>
      <w:bookmarkEnd w:id="2"/>
      <w:bookmarkEnd w:id="3"/>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致各竞争性磋商申请人：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w:t>
      </w:r>
    </w:p>
    <w:p>
      <w:pPr>
        <w:pStyle w:val="4"/>
        <w:rPr>
          <w:rFonts w:ascii="宋体" w:hAnsi="宋体" w:eastAsia="宋体" w:cs="宋体"/>
          <w:szCs w:val="28"/>
        </w:rPr>
      </w:pPr>
      <w:bookmarkStart w:id="4" w:name="_Toc29731_WPSOffice_Level2"/>
      <w:bookmarkStart w:id="5" w:name="_Toc35393790"/>
      <w:bookmarkStart w:id="6" w:name="_Toc132"/>
      <w:bookmarkStart w:id="7" w:name="_Toc44621995"/>
      <w:bookmarkStart w:id="8" w:name="_Toc28359002"/>
      <w:bookmarkStart w:id="9" w:name="_Toc35393621"/>
      <w:bookmarkStart w:id="10" w:name="_Toc28359079"/>
      <w:bookmarkStart w:id="11" w:name="_Hlk24379207"/>
      <w:r>
        <w:rPr>
          <w:rFonts w:ascii="Times New Roman" w:hAnsi="Times New Roman" w:eastAsia="宋体" w:cs="Times New Roman"/>
        </w:rPr>
        <w:t>1.1 项目基本情况</w:t>
      </w:r>
      <w:bookmarkEnd w:id="4"/>
      <w:bookmarkEnd w:id="5"/>
      <w:bookmarkEnd w:id="6"/>
      <w:bookmarkEnd w:id="7"/>
      <w:bookmarkEnd w:id="8"/>
      <w:bookmarkEnd w:id="9"/>
      <w:bookmarkEnd w:id="10"/>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1、项目编号：CXYZC【2022】第</w:t>
      </w:r>
      <w:r>
        <w:rPr>
          <w:rFonts w:hint="eastAsia" w:ascii="Times New Roman" w:hAnsi="Times New Roman" w:eastAsia="宋体" w:cs="Times New Roman"/>
          <w:sz w:val="24"/>
          <w:lang w:val="en-US" w:eastAsia="zh-CN"/>
        </w:rPr>
        <w:t>14</w:t>
      </w:r>
      <w:r>
        <w:rPr>
          <w:rFonts w:ascii="Times New Roman" w:hAnsi="Times New Roman" w:eastAsia="宋体" w:cs="Times New Roman"/>
          <w:sz w:val="24"/>
        </w:rPr>
        <w:t>号</w:t>
      </w:r>
    </w:p>
    <w:p>
      <w:pPr>
        <w:spacing w:line="460" w:lineRule="exact"/>
        <w:ind w:firstLine="480" w:firstLineChars="200"/>
        <w:rPr>
          <w:rFonts w:hint="eastAsia" w:ascii="Times New Roman" w:hAnsi="Times New Roman" w:eastAsia="宋体" w:cs="Times New Roman"/>
          <w:sz w:val="24"/>
          <w:lang w:eastAsia="zh-CN"/>
        </w:rPr>
      </w:pPr>
      <w:r>
        <w:rPr>
          <w:rFonts w:ascii="Times New Roman" w:hAnsi="Times New Roman" w:eastAsia="宋体" w:cs="Times New Roman"/>
          <w:sz w:val="24"/>
        </w:rPr>
        <w:t>2、项目名称：</w:t>
      </w:r>
      <w:r>
        <w:rPr>
          <w:rFonts w:hint="eastAsia" w:ascii="Times New Roman" w:hAnsi="Times New Roman" w:eastAsia="宋体" w:cs="Times New Roman"/>
          <w:sz w:val="24"/>
        </w:rPr>
        <w:t>楚雄医药高等专科学校职工书屋牛奶、酸奶和咖啡采购项目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二次</w:t>
      </w:r>
      <w:r>
        <w:rPr>
          <w:rFonts w:hint="eastAsia" w:ascii="Times New Roman" w:hAnsi="Times New Roman" w:eastAsia="宋体" w:cs="Times New Roman"/>
          <w:sz w:val="24"/>
          <w:lang w:eastAsia="zh-CN"/>
        </w:rPr>
        <w:t>）</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采购方式：竞争性</w:t>
      </w:r>
      <w:r>
        <w:rPr>
          <w:rFonts w:hint="eastAsia" w:ascii="Times New Roman" w:hAnsi="Times New Roman" w:eastAsia="宋体" w:cs="Times New Roman"/>
          <w:sz w:val="24"/>
        </w:rPr>
        <w:t>磋商</w:t>
      </w:r>
    </w:p>
    <w:bookmarkEnd w:id="11"/>
    <w:p>
      <w:pPr>
        <w:spacing w:line="46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4、</w:t>
      </w:r>
      <w:r>
        <w:rPr>
          <w:rFonts w:ascii="Times New Roman" w:hAnsi="Times New Roman" w:eastAsia="宋体" w:cs="Times New Roman"/>
          <w:sz w:val="24"/>
        </w:rPr>
        <w:t>预算金额：</w:t>
      </w:r>
      <w:r>
        <w:rPr>
          <w:rFonts w:hint="eastAsia" w:ascii="Times New Roman" w:hAnsi="Times New Roman" w:eastAsia="宋体" w:cs="Times New Roman"/>
          <w:sz w:val="24"/>
        </w:rPr>
        <w:t>5.5</w:t>
      </w:r>
      <w:r>
        <w:rPr>
          <w:rFonts w:hint="eastAsia" w:ascii="Times New Roman" w:hAnsi="Times New Roman" w:eastAsia="宋体" w:cs="Times New Roman"/>
          <w:sz w:val="24"/>
          <w:lang w:val="en-US" w:eastAsia="zh-CN"/>
        </w:rPr>
        <w:t>0</w:t>
      </w:r>
      <w:r>
        <w:rPr>
          <w:rFonts w:hint="eastAsia" w:ascii="Times New Roman" w:hAnsi="Times New Roman" w:eastAsia="宋体" w:cs="Times New Roman"/>
          <w:sz w:val="24"/>
        </w:rPr>
        <w:t>万元</w:t>
      </w:r>
      <w:r>
        <w:rPr>
          <w:rFonts w:hint="eastAsia" w:ascii="Times New Roman" w:hAnsi="Times New Roman" w:eastAsia="宋体" w:cs="Times New Roman"/>
          <w:sz w:val="24"/>
          <w:lang w:val="en-US" w:eastAsia="zh-CN"/>
        </w:rPr>
        <w:t>/年</w:t>
      </w:r>
    </w:p>
    <w:p>
      <w:pPr>
        <w:spacing w:line="46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5、最高限价：</w:t>
      </w:r>
      <w:r>
        <w:rPr>
          <w:rFonts w:hint="eastAsia" w:ascii="Times New Roman" w:hAnsi="Times New Roman" w:eastAsia="宋体" w:cs="Times New Roman"/>
          <w:sz w:val="24"/>
        </w:rPr>
        <w:t>5.5</w:t>
      </w:r>
      <w:r>
        <w:rPr>
          <w:rFonts w:hint="eastAsia" w:ascii="Times New Roman" w:hAnsi="Times New Roman" w:eastAsia="宋体" w:cs="Times New Roman"/>
          <w:sz w:val="24"/>
          <w:lang w:val="en-US" w:eastAsia="zh-CN"/>
        </w:rPr>
        <w:t>0</w:t>
      </w:r>
      <w:r>
        <w:rPr>
          <w:rFonts w:hint="eastAsia" w:ascii="Times New Roman" w:hAnsi="Times New Roman" w:eastAsia="宋体" w:cs="Times New Roman"/>
          <w:sz w:val="24"/>
        </w:rPr>
        <w:t>万元</w:t>
      </w:r>
      <w:r>
        <w:rPr>
          <w:rFonts w:hint="eastAsia" w:ascii="Times New Roman" w:hAnsi="Times New Roman" w:eastAsia="宋体" w:cs="Times New Roman"/>
          <w:sz w:val="24"/>
          <w:lang w:val="en-US" w:eastAsia="zh-CN"/>
        </w:rPr>
        <w:t>/年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lang w:val="en-US" w:eastAsia="zh-CN"/>
        </w:rPr>
        <w:t>6</w:t>
      </w:r>
      <w:r>
        <w:rPr>
          <w:rFonts w:hint="eastAsia" w:ascii="Times New Roman" w:hAnsi="Times New Roman" w:eastAsia="宋体" w:cs="Times New Roman"/>
          <w:sz w:val="24"/>
        </w:rPr>
        <w:t>、</w:t>
      </w:r>
      <w:r>
        <w:rPr>
          <w:rFonts w:ascii="Times New Roman" w:hAnsi="Times New Roman" w:eastAsia="宋体" w:cs="Times New Roman"/>
          <w:sz w:val="24"/>
        </w:rPr>
        <w:t>采购需求：</w:t>
      </w:r>
      <w:r>
        <w:rPr>
          <w:rFonts w:hint="eastAsia" w:ascii="Times New Roman" w:hAnsi="Times New Roman" w:eastAsia="宋体" w:cs="Times New Roman"/>
          <w:sz w:val="24"/>
        </w:rPr>
        <w:t>采购职工书屋牛奶、酸奶和咖啡一批，</w:t>
      </w:r>
      <w:r>
        <w:rPr>
          <w:rFonts w:hint="eastAsia" w:ascii="Times New Roman" w:hAnsi="Times New Roman" w:eastAsia="宋体" w:cs="Times New Roman"/>
          <w:sz w:val="24"/>
          <w:lang w:val="en-US" w:eastAsia="zh-CN"/>
        </w:rPr>
        <w:t>供应商</w:t>
      </w:r>
      <w:r>
        <w:rPr>
          <w:rFonts w:hint="eastAsia" w:ascii="Times New Roman" w:hAnsi="Times New Roman" w:eastAsia="宋体" w:cs="Times New Roman"/>
          <w:sz w:val="24"/>
        </w:rPr>
        <w:t>应有固定的经营场所，足够的供应保障能力和一定的高校、工厂、企业、机关事业单位食堂供货经验，能够满足学校教职工所用牛奶、酸奶和咖啡需求。详见第五章“采购需求”。</w:t>
      </w:r>
    </w:p>
    <w:p>
      <w:pPr>
        <w:spacing w:line="46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、服务期限：自双方在合同中约定的时间起至</w:t>
      </w:r>
      <w:r>
        <w:rPr>
          <w:rFonts w:hint="eastAsia" w:ascii="Times New Roman" w:hAnsi="Times New Roman" w:eastAsia="宋体" w:cs="Times New Roman"/>
          <w:sz w:val="24"/>
          <w:highlight w:val="none"/>
          <w:lang w:val="en-US" w:eastAsia="zh-CN"/>
        </w:rPr>
        <w:t>2024</w:t>
      </w:r>
      <w:r>
        <w:rPr>
          <w:rFonts w:hint="eastAsia"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30</w:t>
      </w:r>
      <w:r>
        <w:rPr>
          <w:rFonts w:hint="eastAsia" w:ascii="Times New Roman" w:hAnsi="Times New Roman" w:eastAsia="宋体" w:cs="Times New Roman"/>
          <w:sz w:val="24"/>
          <w:highlight w:val="none"/>
        </w:rPr>
        <w:t>日</w:t>
      </w:r>
      <w:r>
        <w:rPr>
          <w:rFonts w:hint="eastAsia" w:ascii="Times New Roman" w:hAnsi="Times New Roman" w:eastAsia="宋体" w:cs="Times New Roman"/>
          <w:sz w:val="24"/>
        </w:rPr>
        <w:t>，合同金额为中标金额，金额与服务期限以先到为准。</w:t>
      </w:r>
    </w:p>
    <w:p>
      <w:pPr>
        <w:spacing w:line="46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8、本项目不接受联合体投标。</w:t>
      </w:r>
    </w:p>
    <w:p>
      <w:pPr>
        <w:pStyle w:val="4"/>
        <w:rPr>
          <w:rFonts w:ascii="Times New Roman" w:hAnsi="Times New Roman" w:eastAsia="宋体" w:cs="Times New Roman"/>
        </w:rPr>
      </w:pPr>
      <w:bookmarkStart w:id="12" w:name="_Toc35393622"/>
      <w:bookmarkStart w:id="13" w:name="_Toc31955_WPSOffice_Level2"/>
      <w:bookmarkStart w:id="14" w:name="_Toc35393791"/>
      <w:bookmarkStart w:id="15" w:name="_Toc28359003"/>
      <w:bookmarkStart w:id="16" w:name="_Toc44621996"/>
      <w:bookmarkStart w:id="17" w:name="_Toc28359080"/>
      <w:bookmarkStart w:id="18" w:name="_Toc8756"/>
      <w:r>
        <w:rPr>
          <w:rFonts w:ascii="Times New Roman" w:hAnsi="Times New Roman" w:eastAsia="宋体" w:cs="Times New Roman"/>
        </w:rPr>
        <w:t>1.2 申请人的资格要求</w:t>
      </w:r>
      <w:bookmarkEnd w:id="12"/>
      <w:bookmarkEnd w:id="13"/>
      <w:bookmarkEnd w:id="14"/>
      <w:bookmarkEnd w:id="15"/>
      <w:bookmarkEnd w:id="16"/>
      <w:bookmarkEnd w:id="17"/>
      <w:bookmarkEnd w:id="18"/>
    </w:p>
    <w:p>
      <w:pPr>
        <w:spacing w:line="460" w:lineRule="exact"/>
        <w:ind w:firstLine="480" w:firstLineChars="200"/>
        <w:rPr>
          <w:rFonts w:ascii="Times New Roman" w:hAnsi="Times New Roman" w:eastAsia="宋体" w:cs="Times New Roman"/>
          <w:sz w:val="24"/>
        </w:rPr>
      </w:pPr>
      <w:bookmarkStart w:id="19" w:name="_Toc29731_WPSOffice_Level3"/>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满足《中华人民共和国政府采购法》第二十二条规定</w:t>
      </w:r>
      <w:bookmarkEnd w:id="19"/>
      <w:r>
        <w:rPr>
          <w:rFonts w:hint="eastAsia" w:ascii="Times New Roman" w:hAnsi="Times New Roman" w:eastAsia="宋体" w:cs="Times New Roman"/>
          <w:sz w:val="24"/>
        </w:rPr>
        <w:t>；</w:t>
      </w:r>
    </w:p>
    <w:p>
      <w:pPr>
        <w:spacing w:line="460" w:lineRule="exact"/>
        <w:ind w:firstLine="480" w:firstLineChars="200"/>
        <w:rPr>
          <w:rFonts w:ascii="Times New Roman" w:hAnsi="Times New Roman" w:eastAsia="宋体" w:cs="Times New Roman"/>
          <w:sz w:val="24"/>
        </w:rPr>
      </w:pPr>
      <w:bookmarkStart w:id="20" w:name="_Toc31955_WPSOffice_Level3"/>
      <w:bookmarkStart w:id="21" w:name="_Toc28359004"/>
      <w:bookmarkStart w:id="22" w:name="_Toc28359081"/>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落实政府采购政策需满足的资格要求：</w:t>
      </w:r>
      <w:bookmarkEnd w:id="20"/>
      <w:r>
        <w:rPr>
          <w:rFonts w:ascii="Times New Roman" w:hAnsi="Times New Roman" w:eastAsia="宋体" w:cs="Times New Roman"/>
          <w:sz w:val="24"/>
        </w:rPr>
        <w:t>无</w:t>
      </w:r>
    </w:p>
    <w:p>
      <w:pPr>
        <w:tabs>
          <w:tab w:val="left" w:pos="426"/>
        </w:tabs>
        <w:adjustRightInd w:val="0"/>
        <w:snapToGrid w:val="0"/>
        <w:spacing w:line="500" w:lineRule="exact"/>
        <w:ind w:firstLine="480" w:firstLineChars="200"/>
        <w:rPr>
          <w:rFonts w:hint="eastAsia" w:ascii="Times New Roman" w:hAnsi="Times New Roman" w:eastAsia="宋体" w:cs="Times New Roman"/>
          <w:sz w:val="24"/>
          <w:lang w:eastAsia="zh-CN"/>
        </w:rPr>
      </w:pPr>
      <w:bookmarkStart w:id="23" w:name="_Toc20584_WPSOffice_Level3"/>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本项目的特定资格要求：</w:t>
      </w:r>
      <w:bookmarkEnd w:id="23"/>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（1）若是经销代理商投标，则需具备独立法人资格，营业执照及有效期内的食品经营许可证；若是生产商投标，则需具备独立法人资格，营业执照和有效期内的食品生产许可证及食品经营许可证。</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（2）单位负责人为同一人或者存在直接控股、管理关系的不同投标人，不得参加同一合同项下的政府采购活动。</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lang w:val="en-US" w:eastAsia="zh-CN"/>
        </w:rPr>
        <w:t>3</w:t>
      </w:r>
      <w:r>
        <w:rPr>
          <w:rFonts w:ascii="Times New Roman" w:hAnsi="Times New Roman" w:eastAsia="宋体" w:cs="Times New Roman"/>
          <w:sz w:val="24"/>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4、供应商</w:t>
      </w:r>
      <w:r>
        <w:rPr>
          <w:rFonts w:ascii="Times New Roman" w:hAnsi="Times New Roman" w:eastAsia="宋体" w:cs="Times New Roman"/>
          <w:sz w:val="24"/>
        </w:rPr>
        <w:t>提供的资料中被查实有虚假证明材料的，采购人有权取消其磋商资格；磋商后中选的，其中选资格无效。</w:t>
      </w:r>
    </w:p>
    <w:p>
      <w:pPr>
        <w:pStyle w:val="4"/>
        <w:rPr>
          <w:rFonts w:ascii="Times New Roman" w:hAnsi="Times New Roman" w:eastAsia="宋体" w:cs="Times New Roman"/>
        </w:rPr>
      </w:pPr>
      <w:bookmarkStart w:id="24" w:name="_Toc20584_WPSOffice_Level2"/>
      <w:bookmarkStart w:id="25" w:name="_Toc35393623"/>
      <w:bookmarkStart w:id="26" w:name="_Toc44621997"/>
      <w:bookmarkStart w:id="27" w:name="_Toc35393792"/>
      <w:bookmarkStart w:id="28" w:name="_Toc7627"/>
      <w:r>
        <w:rPr>
          <w:rFonts w:ascii="Times New Roman" w:hAnsi="Times New Roman" w:eastAsia="宋体" w:cs="Times New Roman"/>
        </w:rPr>
        <w:t>1.3 获取采购文件</w:t>
      </w:r>
      <w:bookmarkEnd w:id="21"/>
      <w:bookmarkEnd w:id="22"/>
      <w:bookmarkEnd w:id="24"/>
      <w:bookmarkEnd w:id="25"/>
      <w:bookmarkEnd w:id="26"/>
      <w:bookmarkEnd w:id="27"/>
      <w:bookmarkEnd w:id="28"/>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时间：</w:t>
      </w:r>
      <w:r>
        <w:rPr>
          <w:rFonts w:ascii="Times New Roman" w:hAnsi="Times New Roman" w:eastAsia="宋体" w:cs="Times New Roman"/>
          <w:sz w:val="24"/>
          <w:highlight w:val="none"/>
        </w:rPr>
        <w:t>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12</w:t>
      </w:r>
      <w:r>
        <w:rPr>
          <w:rFonts w:ascii="Times New Roman" w:hAnsi="Times New Roman" w:eastAsia="宋体" w:cs="Times New Roman"/>
          <w:sz w:val="24"/>
          <w:highlight w:val="none"/>
        </w:rPr>
        <w:t>日至202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22</w:t>
      </w:r>
      <w:r>
        <w:rPr>
          <w:rFonts w:ascii="Times New Roman" w:hAnsi="Times New Roman" w:eastAsia="宋体" w:cs="Times New Roman"/>
          <w:sz w:val="24"/>
          <w:highlight w:val="none"/>
        </w:rPr>
        <w:t>日</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r>
        <w:rPr>
          <w:rFonts w:ascii="Times New Roman" w:hAnsi="Times New Roman" w:eastAsia="宋体" w:cs="Times New Roman"/>
          <w:sz w:val="24"/>
          <w:lang w:val="zh-CN"/>
        </w:rPr>
        <w:t>楚雄医药高等专科学校</w:t>
      </w:r>
      <w:r>
        <w:rPr>
          <w:rFonts w:hint="eastAsia" w:ascii="Times New Roman" w:hAnsi="Times New Roman" w:eastAsia="宋体" w:cs="Times New Roman"/>
          <w:sz w:val="24"/>
        </w:rPr>
        <w:t>保卫处招标信息</w:t>
      </w:r>
      <w:r>
        <w:rPr>
          <w:rFonts w:ascii="Times New Roman" w:hAnsi="Times New Roman" w:eastAsia="宋体" w:cs="Times New Roman"/>
          <w:sz w:val="24"/>
          <w:lang w:val="zh-CN"/>
        </w:rPr>
        <w:t>栏下载</w:t>
      </w:r>
      <w:r>
        <w:rPr>
          <w:rFonts w:ascii="Times New Roman" w:hAnsi="Times New Roman" w:eastAsia="宋体" w:cs="Times New Roman"/>
          <w:sz w:val="24"/>
        </w:rPr>
        <w:t>（</w:t>
      </w:r>
      <w:r>
        <w:rPr>
          <w:rFonts w:ascii="Times New Roman" w:hAnsi="Times New Roman" w:eastAsia="宋体" w:cs="Times New Roman"/>
          <w:sz w:val="24"/>
          <w:lang w:val="zh-CN"/>
        </w:rPr>
        <w:t>网址</w:t>
      </w:r>
      <w:r>
        <w:rPr>
          <w:rFonts w:ascii="Times New Roman" w:hAnsi="Times New Roman" w:eastAsia="宋体" w:cs="Times New Roman"/>
          <w:sz w:val="24"/>
        </w:rPr>
        <w:t>：</w:t>
      </w:r>
      <w:r>
        <w:fldChar w:fldCharType="begin"/>
      </w:r>
      <w:r>
        <w:instrText xml:space="preserve"> HYPERLINK "http://hqc.cxmtc.net/default.html）" </w:instrText>
      </w:r>
      <w:r>
        <w:fldChar w:fldCharType="separate"/>
      </w:r>
      <w:r>
        <w:rPr>
          <w:rFonts w:ascii="Times New Roman" w:hAnsi="Times New Roman" w:eastAsia="宋体" w:cs="Times New Roman"/>
          <w:sz w:val="24"/>
        </w:rPr>
        <w:t>http://www.cxmtc.net/list/cnhqcPc/38/1055/auto/12/0.html）</w:t>
      </w:r>
      <w:r>
        <w:rPr>
          <w:rFonts w:ascii="Times New Roman" w:hAnsi="Times New Roman" w:eastAsia="宋体" w:cs="Times New Roman"/>
          <w:sz w:val="24"/>
        </w:rPr>
        <w:fldChar w:fldCharType="end"/>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方式：网上自行下载</w:t>
      </w:r>
    </w:p>
    <w:p>
      <w:pPr>
        <w:pStyle w:val="4"/>
        <w:rPr>
          <w:rFonts w:ascii="Times New Roman" w:hAnsi="Times New Roman" w:eastAsia="宋体" w:cs="Times New Roman"/>
        </w:rPr>
      </w:pPr>
      <w:bookmarkStart w:id="29" w:name="_Toc12483"/>
      <w:bookmarkStart w:id="30" w:name="_Toc26790_WPSOffice_Level2"/>
      <w:bookmarkStart w:id="31" w:name="_Toc35393793"/>
      <w:bookmarkStart w:id="32" w:name="_Toc44621998"/>
      <w:bookmarkStart w:id="33" w:name="_Toc35393624"/>
      <w:r>
        <w:rPr>
          <w:rFonts w:ascii="Times New Roman" w:hAnsi="Times New Roman" w:eastAsia="宋体" w:cs="Times New Roman"/>
        </w:rPr>
        <w:t>1.4 响应文件提交</w:t>
      </w:r>
      <w:bookmarkEnd w:id="29"/>
    </w:p>
    <w:p>
      <w:pPr>
        <w:spacing w:line="460" w:lineRule="exact"/>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rPr>
        <w:t>1、</w:t>
      </w:r>
      <w:r>
        <w:rPr>
          <w:rFonts w:ascii="Times New Roman" w:hAnsi="Times New Roman" w:eastAsia="宋体" w:cs="Times New Roman"/>
          <w:sz w:val="24"/>
        </w:rPr>
        <w:t>截止时间</w:t>
      </w:r>
      <w:bookmarkEnd w:id="30"/>
      <w:bookmarkEnd w:id="31"/>
      <w:bookmarkEnd w:id="32"/>
      <w:bookmarkEnd w:id="33"/>
      <w:r>
        <w:rPr>
          <w:rFonts w:ascii="Times New Roman" w:hAnsi="Times New Roman" w:eastAsia="宋体" w:cs="Times New Roman"/>
          <w:sz w:val="24"/>
        </w:rPr>
        <w:t>：</w:t>
      </w:r>
      <w:r>
        <w:rPr>
          <w:rFonts w:ascii="Times New Roman" w:hAnsi="Times New Roman" w:eastAsia="宋体" w:cs="Times New Roman"/>
          <w:sz w:val="24"/>
          <w:highlight w:val="none"/>
        </w:rPr>
        <w:t>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23</w:t>
      </w:r>
      <w:r>
        <w:rPr>
          <w:rFonts w:ascii="Times New Roman" w:hAnsi="Times New Roman" w:eastAsia="宋体" w:cs="Times New Roman"/>
          <w:sz w:val="24"/>
          <w:highlight w:val="none"/>
        </w:rPr>
        <w:t>日</w:t>
      </w:r>
      <w:r>
        <w:rPr>
          <w:rFonts w:hint="eastAsia" w:ascii="Times New Roman" w:hAnsi="Times New Roman" w:eastAsia="宋体" w:cs="Times New Roman"/>
          <w:sz w:val="24"/>
          <w:highlight w:val="none"/>
        </w:rPr>
        <w:t>14</w:t>
      </w:r>
      <w:r>
        <w:rPr>
          <w:rFonts w:ascii="Times New Roman" w:hAnsi="Times New Roman" w:eastAsia="宋体" w:cs="Times New Roman"/>
          <w:sz w:val="24"/>
          <w:highlight w:val="none"/>
        </w:rPr>
        <w:t>点 00 分至</w:t>
      </w:r>
      <w:r>
        <w:rPr>
          <w:rFonts w:hint="eastAsia" w:ascii="Times New Roman" w:hAnsi="Times New Roman" w:eastAsia="宋体" w:cs="Times New Roman"/>
          <w:sz w:val="24"/>
          <w:highlight w:val="none"/>
        </w:rPr>
        <w:t>14</w:t>
      </w:r>
      <w:r>
        <w:rPr>
          <w:rFonts w:ascii="Times New Roman" w:hAnsi="Times New Roman" w:eastAsia="宋体" w:cs="Times New Roman"/>
          <w:sz w:val="24"/>
          <w:highlight w:val="none"/>
        </w:rPr>
        <w:t>点30 分（北京时间）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地点：楚雄医药高等专科学校远志楼8楼保卫处会议室</w:t>
      </w:r>
    </w:p>
    <w:p>
      <w:pPr>
        <w:pStyle w:val="4"/>
        <w:rPr>
          <w:rFonts w:ascii="Times New Roman" w:hAnsi="Times New Roman" w:eastAsia="宋体" w:cs="Times New Roman"/>
        </w:rPr>
      </w:pPr>
      <w:bookmarkStart w:id="34" w:name="_Toc12177"/>
      <w:r>
        <w:rPr>
          <w:rFonts w:ascii="Times New Roman" w:hAnsi="Times New Roman" w:eastAsia="宋体" w:cs="Times New Roman"/>
        </w:rPr>
        <w:t>1.5 开启</w:t>
      </w:r>
      <w:bookmarkEnd w:id="34"/>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时间：</w:t>
      </w:r>
      <w:r>
        <w:rPr>
          <w:rFonts w:ascii="Times New Roman" w:hAnsi="Times New Roman" w:eastAsia="宋体" w:cs="Times New Roman"/>
          <w:sz w:val="24"/>
          <w:highlight w:val="none"/>
        </w:rPr>
        <w:t>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23</w:t>
      </w:r>
      <w:r>
        <w:rPr>
          <w:rFonts w:ascii="Times New Roman" w:hAnsi="Times New Roman" w:eastAsia="宋体" w:cs="Times New Roman"/>
          <w:sz w:val="24"/>
          <w:highlight w:val="none"/>
        </w:rPr>
        <w:t>日</w:t>
      </w:r>
      <w:r>
        <w:rPr>
          <w:rFonts w:hint="eastAsia" w:ascii="Times New Roman" w:hAnsi="Times New Roman" w:eastAsia="宋体" w:cs="Times New Roman"/>
          <w:sz w:val="24"/>
          <w:highlight w:val="none"/>
        </w:rPr>
        <w:t>14</w:t>
      </w:r>
      <w:r>
        <w:rPr>
          <w:rFonts w:ascii="Times New Roman" w:hAnsi="Times New Roman" w:eastAsia="宋体" w:cs="Times New Roman"/>
          <w:sz w:val="24"/>
          <w:highlight w:val="none"/>
        </w:rPr>
        <w:t>点30 分（北京时间）</w:t>
      </w:r>
    </w:p>
    <w:p>
      <w:pPr>
        <w:spacing w:line="460" w:lineRule="exact"/>
        <w:ind w:firstLine="56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bookmarkStart w:id="35" w:name="_Toc4901_WPSOffice_Level2"/>
      <w:r>
        <w:rPr>
          <w:rFonts w:ascii="Times New Roman" w:hAnsi="Times New Roman" w:eastAsia="宋体" w:cs="Times New Roman"/>
          <w:sz w:val="24"/>
        </w:rPr>
        <w:t>楚雄医药高等专科学校远志楼8楼保卫处会议室</w:t>
      </w:r>
    </w:p>
    <w:bookmarkEnd w:id="35"/>
    <w:p>
      <w:pPr>
        <w:pStyle w:val="4"/>
        <w:rPr>
          <w:rFonts w:ascii="Times New Roman" w:hAnsi="Times New Roman" w:eastAsia="宋体" w:cs="Times New Roman"/>
          <w:sz w:val="24"/>
        </w:rPr>
      </w:pPr>
      <w:bookmarkStart w:id="36" w:name="_Toc35393795"/>
      <w:bookmarkStart w:id="37" w:name="_Toc28977"/>
      <w:bookmarkStart w:id="38" w:name="_Toc44622000"/>
      <w:bookmarkStart w:id="39" w:name="_Toc35393626"/>
      <w:bookmarkStart w:id="40" w:name="_Toc30065_WPSOffice_Level2"/>
      <w:r>
        <w:rPr>
          <w:rFonts w:ascii="Times New Roman" w:hAnsi="Times New Roman" w:eastAsia="宋体" w:cs="Times New Roman"/>
        </w:rPr>
        <w:t>1.6 其他补充事宜</w:t>
      </w:r>
      <w:bookmarkEnd w:id="36"/>
      <w:bookmarkEnd w:id="37"/>
      <w:bookmarkEnd w:id="38"/>
      <w:bookmarkEnd w:id="39"/>
      <w:bookmarkEnd w:id="40"/>
    </w:p>
    <w:p>
      <w:pPr>
        <w:spacing w:line="460" w:lineRule="exact"/>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本项目采用纸质评标，在规定的响应文件递交的时间现场报名并递交响应文件。</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递交响应文件截止时间到，仍未按</w:t>
      </w:r>
      <w:r>
        <w:rPr>
          <w:rFonts w:hint="eastAsia" w:ascii="Times New Roman" w:hAnsi="Times New Roman" w:eastAsia="宋体" w:cs="Times New Roman"/>
          <w:sz w:val="24"/>
        </w:rPr>
        <w:t>磋商</w:t>
      </w:r>
      <w:r>
        <w:rPr>
          <w:rFonts w:ascii="Times New Roman" w:hAnsi="Times New Roman" w:eastAsia="宋体" w:cs="Times New Roman"/>
          <w:sz w:val="24"/>
        </w:rPr>
        <w:t>文件的要求到达，视为自动放弃投标。</w:t>
      </w:r>
    </w:p>
    <w:p>
      <w:pPr>
        <w:spacing w:line="460" w:lineRule="exact"/>
        <w:ind w:firstLine="480" w:firstLineChars="200"/>
        <w:rPr>
          <w:rFonts w:ascii="Times New Roman" w:hAnsi="Times New Roman" w:eastAsia="宋体" w:cs="Times New Roman"/>
          <w:color w:val="000000"/>
          <w:sz w:val="24"/>
        </w:rPr>
      </w:pPr>
      <w:bookmarkStart w:id="41" w:name="_Toc35393796"/>
      <w:bookmarkStart w:id="42" w:name="_Toc44622001"/>
      <w:bookmarkStart w:id="43" w:name="_Toc28359085"/>
      <w:bookmarkStart w:id="44" w:name="_Toc14054_WPSOffice_Level2"/>
      <w:bookmarkStart w:id="45" w:name="_Toc28359008"/>
      <w:bookmarkStart w:id="46" w:name="_Toc35393627"/>
      <w:r>
        <w:rPr>
          <w:rFonts w:hint="eastAsia" w:ascii="Times New Roman" w:hAnsi="Times New Roman" w:eastAsia="宋体" w:cs="Times New Roman"/>
          <w:sz w:val="24"/>
          <w:highlight w:val="none"/>
        </w:rPr>
        <w:t>3、</w:t>
      </w:r>
      <w:r>
        <w:rPr>
          <w:rFonts w:ascii="Times New Roman" w:hAnsi="Times New Roman" w:eastAsia="宋体" w:cs="Times New Roman"/>
          <w:kern w:val="0"/>
          <w:sz w:val="24"/>
          <w:highlight w:val="none"/>
        </w:rPr>
        <w:t>法人代表或授权代表须准时到会，出示身份证原件并签名以示出席；否则，其</w:t>
      </w:r>
      <w:r>
        <w:rPr>
          <w:rFonts w:hint="eastAsia" w:ascii="Times New Roman" w:hAnsi="Times New Roman" w:eastAsia="宋体" w:cs="Times New Roman"/>
          <w:kern w:val="0"/>
          <w:sz w:val="24"/>
          <w:highlight w:val="none"/>
        </w:rPr>
        <w:t>磋商</w:t>
      </w:r>
      <w:r>
        <w:rPr>
          <w:rFonts w:ascii="Times New Roman" w:hAnsi="Times New Roman" w:eastAsia="宋体" w:cs="Times New Roman"/>
          <w:kern w:val="0"/>
          <w:sz w:val="24"/>
          <w:highlight w:val="none"/>
        </w:rPr>
        <w:t>将被拒绝。</w:t>
      </w:r>
    </w:p>
    <w:p>
      <w:pPr>
        <w:pStyle w:val="4"/>
        <w:rPr>
          <w:rFonts w:ascii="Times New Roman" w:hAnsi="Times New Roman" w:eastAsia="宋体" w:cs="Times New Roman"/>
        </w:rPr>
      </w:pPr>
      <w:bookmarkStart w:id="47" w:name="_Toc678"/>
      <w:r>
        <w:rPr>
          <w:rFonts w:ascii="Times New Roman" w:hAnsi="Times New Roman" w:eastAsia="宋体" w:cs="Times New Roman"/>
        </w:rPr>
        <w:t xml:space="preserve">1.7 </w:t>
      </w:r>
      <w:r>
        <w:rPr>
          <w:rFonts w:hint="eastAsia" w:ascii="Times New Roman" w:hAnsi="Times New Roman" w:eastAsia="宋体" w:cs="Times New Roman"/>
        </w:rPr>
        <w:t>磋商</w:t>
      </w:r>
      <w:r>
        <w:rPr>
          <w:rFonts w:ascii="Times New Roman" w:hAnsi="Times New Roman" w:eastAsia="宋体" w:cs="Times New Roman"/>
        </w:rPr>
        <w:t>保证金</w:t>
      </w:r>
      <w:bookmarkEnd w:id="47"/>
    </w:p>
    <w:p>
      <w:pPr>
        <w:spacing w:line="460" w:lineRule="exact"/>
        <w:ind w:firstLine="480" w:firstLineChars="200"/>
        <w:rPr>
          <w:rFonts w:ascii="Times New Roman" w:hAnsi="Times New Roman" w:eastAsia="宋体" w:cs="Times New Roman"/>
          <w:color w:val="000000"/>
          <w:kern w:val="0"/>
          <w:sz w:val="24"/>
        </w:rPr>
      </w:pPr>
      <w:r>
        <w:rPr>
          <w:rFonts w:ascii="Times New Roman" w:hAnsi="Times New Roman" w:eastAsia="宋体" w:cs="Times New Roman"/>
          <w:sz w:val="24"/>
        </w:rPr>
        <w:t>保证金的形式：现金，保证金的金额：</w:t>
      </w:r>
      <w:r>
        <w:rPr>
          <w:rFonts w:hint="eastAsia" w:ascii="Times New Roman" w:hAnsi="Times New Roman" w:eastAsia="宋体" w:cs="Times New Roman"/>
          <w:color w:val="000000"/>
          <w:kern w:val="0"/>
          <w:sz w:val="24"/>
          <w:highlight w:val="none"/>
          <w:lang w:val="en-US" w:eastAsia="zh-CN"/>
        </w:rPr>
        <w:t>10</w:t>
      </w:r>
      <w:r>
        <w:rPr>
          <w:rFonts w:ascii="Times New Roman" w:hAnsi="Times New Roman" w:eastAsia="宋体" w:cs="Times New Roman"/>
          <w:color w:val="000000"/>
          <w:kern w:val="0"/>
          <w:sz w:val="24"/>
          <w:highlight w:val="none"/>
        </w:rPr>
        <w:t>00.00（大写：人民币</w:t>
      </w:r>
      <w:r>
        <w:rPr>
          <w:rFonts w:hint="eastAsia" w:ascii="Times New Roman" w:hAnsi="Times New Roman" w:eastAsia="宋体" w:cs="Times New Roman"/>
          <w:color w:val="000000"/>
          <w:kern w:val="0"/>
          <w:sz w:val="24"/>
          <w:highlight w:val="none"/>
          <w:lang w:val="en-US" w:eastAsia="zh-CN"/>
        </w:rPr>
        <w:t>壹仟</w:t>
      </w:r>
      <w:r>
        <w:rPr>
          <w:rFonts w:ascii="Times New Roman" w:hAnsi="Times New Roman" w:eastAsia="宋体" w:cs="Times New Roman"/>
          <w:color w:val="000000"/>
          <w:kern w:val="0"/>
          <w:sz w:val="24"/>
          <w:highlight w:val="none"/>
        </w:rPr>
        <w:t>元整）。</w:t>
      </w:r>
      <w:r>
        <w:rPr>
          <w:rFonts w:ascii="Times New Roman" w:hAnsi="Times New Roman" w:eastAsia="宋体" w:cs="Times New Roman"/>
          <w:color w:val="000000"/>
          <w:kern w:val="0"/>
          <w:sz w:val="24"/>
        </w:rPr>
        <w:t>请自备信封，当场清点密封后递交。未成交供应商的保证金在评标结束后当场退还，成交供应商的保证金在合同签订后无息退还。未提交保证金不得参加本项目</w:t>
      </w:r>
      <w:r>
        <w:rPr>
          <w:rFonts w:hint="eastAsia" w:ascii="Times New Roman" w:hAnsi="Times New Roman" w:eastAsia="宋体" w:cs="Times New Roman"/>
          <w:color w:val="000000"/>
          <w:kern w:val="0"/>
          <w:sz w:val="24"/>
        </w:rPr>
        <w:t>磋商</w:t>
      </w:r>
      <w:r>
        <w:rPr>
          <w:rFonts w:ascii="Times New Roman" w:hAnsi="Times New Roman" w:eastAsia="宋体" w:cs="Times New Roman"/>
          <w:color w:val="000000"/>
          <w:kern w:val="0"/>
          <w:sz w:val="24"/>
        </w:rPr>
        <w:t>。</w:t>
      </w:r>
    </w:p>
    <w:p>
      <w:pPr>
        <w:pStyle w:val="4"/>
        <w:rPr>
          <w:rFonts w:ascii="Times New Roman" w:hAnsi="Times New Roman" w:eastAsia="宋体" w:cs="Times New Roman"/>
        </w:rPr>
      </w:pPr>
      <w:bookmarkStart w:id="48" w:name="_Toc23036"/>
      <w:r>
        <w:rPr>
          <w:rFonts w:hint="eastAsia" w:ascii="Times New Roman" w:hAnsi="Times New Roman" w:eastAsia="宋体" w:cs="Times New Roman"/>
        </w:rPr>
        <w:t>1.8疫情防控要求</w:t>
      </w:r>
      <w:bookmarkEnd w:id="48"/>
    </w:p>
    <w:p>
      <w:pPr>
        <w:spacing w:line="460" w:lineRule="exact"/>
        <w:ind w:firstLine="480" w:firstLineChars="200"/>
        <w:rPr>
          <w:rFonts w:hint="eastAsia" w:ascii="Times New Roman" w:hAnsi="Times New Roman" w:eastAsia="宋体" w:cs="Times New Roman"/>
          <w:color w:val="auto"/>
          <w:kern w:val="0"/>
          <w:sz w:val="24"/>
        </w:rPr>
      </w:pPr>
      <w:r>
        <w:rPr>
          <w:rFonts w:hint="eastAsia" w:ascii="Times New Roman" w:hAnsi="Times New Roman" w:eastAsia="宋体" w:cs="Times New Roman"/>
          <w:color w:val="000000"/>
          <w:kern w:val="0"/>
          <w:sz w:val="24"/>
        </w:rPr>
        <w:t>响应供应商入校参与磋商时，应严格按照楚雄市及学校新冠疫情防控要求应主动出示健康码绿码、行程卡绿码、已接种新冠疫苗、体温低于37.3℃，并按要求佩戴口罩，</w:t>
      </w:r>
      <w:r>
        <w:rPr>
          <w:rFonts w:hint="eastAsia" w:ascii="Times New Roman" w:hAnsi="Times New Roman" w:eastAsia="宋体" w:cs="Times New Roman"/>
          <w:color w:val="auto"/>
          <w:kern w:val="0"/>
          <w:sz w:val="24"/>
        </w:rPr>
        <w:t>如行程码显示14天内有州外旅居史的还需出具48小时以内的核酸检测阴性报告。</w:t>
      </w:r>
      <w:r>
        <w:rPr>
          <w:rFonts w:hint="eastAsia" w:ascii="Times New Roman" w:hAnsi="Times New Roman" w:eastAsia="宋体" w:cs="Times New Roman"/>
          <w:color w:val="auto"/>
          <w:kern w:val="0"/>
          <w:sz w:val="24"/>
          <w:highlight w:val="none"/>
          <w:lang w:val="en-US" w:eastAsia="zh-CN"/>
        </w:rPr>
        <w:t>行程卡带*号和来自中、高风险地区的供应商不能参加本项目投标。</w:t>
      </w:r>
      <w:r>
        <w:rPr>
          <w:rFonts w:hint="eastAsia" w:ascii="Times New Roman" w:hAnsi="Times New Roman" w:eastAsia="宋体" w:cs="Times New Roman"/>
          <w:color w:val="auto"/>
          <w:kern w:val="0"/>
          <w:sz w:val="24"/>
          <w:highlight w:val="none"/>
        </w:rPr>
        <w:t>响应供应商授权代理人现场递交响应文件</w:t>
      </w:r>
      <w:r>
        <w:rPr>
          <w:rFonts w:hint="eastAsia" w:ascii="Times New Roman" w:hAnsi="Times New Roman" w:eastAsia="宋体" w:cs="Times New Roman"/>
          <w:color w:val="auto"/>
          <w:kern w:val="0"/>
          <w:sz w:val="24"/>
          <w:highlight w:val="none"/>
          <w:lang w:val="en-US" w:eastAsia="zh-CN"/>
        </w:rPr>
        <w:t>时</w:t>
      </w:r>
      <w:r>
        <w:rPr>
          <w:rFonts w:hint="eastAsia" w:ascii="Times New Roman" w:hAnsi="Times New Roman" w:eastAsia="宋体" w:cs="Times New Roman"/>
          <w:color w:val="auto"/>
          <w:kern w:val="0"/>
          <w:sz w:val="24"/>
          <w:highlight w:val="none"/>
        </w:rPr>
        <w:t>，</w:t>
      </w:r>
      <w:r>
        <w:rPr>
          <w:rFonts w:hint="eastAsia" w:ascii="Times New Roman" w:hAnsi="Times New Roman" w:eastAsia="宋体" w:cs="Times New Roman"/>
          <w:color w:val="auto"/>
          <w:kern w:val="0"/>
          <w:sz w:val="24"/>
          <w:highlight w:val="none"/>
          <w:lang w:val="en-US" w:eastAsia="zh-CN"/>
        </w:rPr>
        <w:t>一家供应商</w:t>
      </w:r>
      <w:r>
        <w:rPr>
          <w:rFonts w:hint="eastAsia" w:ascii="Times New Roman" w:hAnsi="Times New Roman" w:eastAsia="宋体" w:cs="Times New Roman"/>
          <w:color w:val="auto"/>
          <w:kern w:val="0"/>
          <w:sz w:val="24"/>
          <w:highlight w:val="none"/>
        </w:rPr>
        <w:t>仅限1人。</w:t>
      </w:r>
    </w:p>
    <w:p>
      <w:pPr>
        <w:pStyle w:val="2"/>
        <w:rPr>
          <w:rFonts w:hint="default" w:eastAsia="宋体"/>
          <w:lang w:val="en-US" w:eastAsia="zh-CN"/>
        </w:rPr>
      </w:pPr>
      <w:r>
        <w:rPr>
          <w:rFonts w:hint="eastAsia" w:ascii="Times New Roman" w:hAnsi="Times New Roman" w:eastAsia="宋体" w:cs="Times New Roman"/>
          <w:b/>
          <w:bCs/>
          <w:color w:val="000000"/>
          <w:kern w:val="0"/>
          <w:sz w:val="24"/>
          <w:szCs w:val="24"/>
          <w:lang w:val="en-US" w:eastAsia="zh-CN" w:bidi="ar-SA"/>
        </w:rPr>
        <w:t>注意：请各响应供应商关注楚雄市疫情防控要求，同时考虑到学校的特殊性，是否能够顺利参加本项目磋商。</w:t>
      </w:r>
    </w:p>
    <w:p>
      <w:pPr>
        <w:pStyle w:val="4"/>
        <w:tabs>
          <w:tab w:val="left" w:pos="3353"/>
        </w:tabs>
        <w:rPr>
          <w:rFonts w:hint="eastAsia" w:ascii="Times New Roman" w:hAnsi="Times New Roman" w:eastAsia="宋体" w:cs="Times New Roman"/>
          <w:lang w:eastAsia="zh-CN"/>
        </w:rPr>
      </w:pPr>
      <w:bookmarkStart w:id="49" w:name="_Toc17612"/>
      <w:r>
        <w:rPr>
          <w:rFonts w:ascii="Times New Roman" w:hAnsi="Times New Roman" w:eastAsia="宋体" w:cs="Times New Roman"/>
        </w:rPr>
        <w:t>1.</w:t>
      </w:r>
      <w:r>
        <w:rPr>
          <w:rFonts w:hint="eastAsia" w:ascii="Times New Roman" w:hAnsi="Times New Roman" w:eastAsia="宋体" w:cs="Times New Roman"/>
        </w:rPr>
        <w:t>9</w:t>
      </w:r>
      <w:bookmarkEnd w:id="41"/>
      <w:bookmarkEnd w:id="42"/>
      <w:bookmarkEnd w:id="43"/>
      <w:bookmarkEnd w:id="44"/>
      <w:bookmarkEnd w:id="45"/>
      <w:bookmarkEnd w:id="46"/>
      <w:r>
        <w:rPr>
          <w:rFonts w:ascii="Times New Roman" w:hAnsi="Times New Roman" w:eastAsia="宋体" w:cs="Times New Roman"/>
        </w:rPr>
        <w:t>联系方式</w:t>
      </w:r>
      <w:bookmarkEnd w:id="49"/>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采购人</w:t>
      </w:r>
      <w:r>
        <w:rPr>
          <w:rFonts w:ascii="Times New Roman" w:hAnsi="Times New Roman" w:eastAsia="宋体" w:cs="Times New Roman"/>
          <w:sz w:val="24"/>
        </w:rPr>
        <w:t>：楚雄医药高等专科学校</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工会</w:t>
      </w:r>
      <w:r>
        <w:rPr>
          <w:rFonts w:hint="eastAsia" w:ascii="Times New Roman" w:hAnsi="Times New Roman" w:eastAsia="宋体" w:cs="Times New Roman"/>
          <w:sz w:val="24"/>
          <w:lang w:eastAsia="zh-CN"/>
        </w:rPr>
        <w:t>）</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地 址：楚雄市东瓜镇</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联系方式：</w:t>
      </w:r>
      <w:bookmarkStart w:id="50" w:name="_Toc28359086"/>
      <w:bookmarkStart w:id="51" w:name="_Toc28359009"/>
      <w:r>
        <w:rPr>
          <w:rFonts w:ascii="Times New Roman" w:hAnsi="Times New Roman" w:eastAsia="宋体" w:cs="Times New Roman"/>
          <w:sz w:val="24"/>
        </w:rPr>
        <w:t>0878-3875679</w:t>
      </w:r>
    </w:p>
    <w:bookmarkEnd w:id="50"/>
    <w:bookmarkEnd w:id="51"/>
    <w:p>
      <w:pPr>
        <w:spacing w:line="460" w:lineRule="exact"/>
        <w:ind w:firstLine="480" w:firstLineChars="200"/>
        <w:rPr>
          <w:rFonts w:ascii="Times New Roman" w:hAnsi="Times New Roman" w:eastAsia="宋体" w:cs="Times New Roman"/>
          <w:sz w:val="24"/>
        </w:rPr>
        <w:sectPr>
          <w:headerReference r:id="rId7" w:type="default"/>
          <w:footerReference r:id="rId8" w:type="default"/>
          <w:pgSz w:w="11906" w:h="16838"/>
          <w:pgMar w:top="1418" w:right="1134" w:bottom="1134" w:left="1417" w:header="936" w:footer="720" w:gutter="0"/>
          <w:cols w:space="720" w:num="1"/>
          <w:docGrid w:linePitch="331" w:charSpace="0"/>
        </w:sectPr>
      </w:pPr>
      <w:r>
        <w:rPr>
          <w:rFonts w:ascii="Times New Roman" w:hAnsi="Times New Roman" w:eastAsia="宋体" w:cs="Times New Roman"/>
          <w:sz w:val="24"/>
        </w:rPr>
        <w:t>联系人：</w:t>
      </w:r>
      <w:r>
        <w:rPr>
          <w:rFonts w:hint="eastAsia" w:ascii="Times New Roman" w:hAnsi="Times New Roman" w:eastAsia="宋体" w:cs="Times New Roman"/>
          <w:sz w:val="24"/>
        </w:rPr>
        <w:t>杨</w:t>
      </w:r>
      <w:r>
        <w:rPr>
          <w:rFonts w:ascii="Times New Roman" w:hAnsi="Times New Roman" w:eastAsia="宋体" w:cs="Times New Roman"/>
          <w:sz w:val="24"/>
        </w:rPr>
        <w:t xml:space="preserve">老师   </w:t>
      </w:r>
    </w:p>
    <w:p>
      <w:pPr>
        <w:pStyle w:val="3"/>
        <w:jc w:val="center"/>
        <w:rPr>
          <w:rFonts w:ascii="宋体" w:hAnsi="宋体" w:eastAsia="宋体" w:cs="宋体"/>
        </w:rPr>
      </w:pPr>
      <w:bookmarkStart w:id="52" w:name="_Toc25948_WPSOffice_Level1"/>
      <w:bookmarkStart w:id="53" w:name="_Toc60996675"/>
      <w:bookmarkStart w:id="54" w:name="_Toc13844"/>
      <w:bookmarkStart w:id="55" w:name="_第二章__投标人须知"/>
      <w:r>
        <w:rPr>
          <w:rFonts w:ascii="Times New Roman" w:hAnsi="Times New Roman" w:eastAsia="宋体" w:cs="Times New Roman"/>
        </w:rPr>
        <w:t>第二章</w:t>
      </w:r>
      <w:bookmarkEnd w:id="52"/>
      <w:bookmarkEnd w:id="53"/>
      <w:r>
        <w:rPr>
          <w:rFonts w:ascii="Times New Roman" w:hAnsi="Times New Roman" w:eastAsia="宋体" w:cs="Times New Roman"/>
        </w:rPr>
        <w:t xml:space="preserve">   供应商须知</w:t>
      </w:r>
      <w:bookmarkEnd w:id="54"/>
    </w:p>
    <w:p>
      <w:pPr>
        <w:rPr>
          <w:rFonts w:ascii="宋体" w:hAnsi="宋体" w:eastAsia="宋体" w:cs="宋体"/>
          <w:kern w:val="0"/>
          <w:sz w:val="24"/>
        </w:rPr>
      </w:pPr>
      <w:r>
        <w:rPr>
          <w:rFonts w:hint="eastAsia" w:ascii="宋体" w:hAnsi="宋体" w:eastAsia="宋体" w:cs="宋体"/>
          <w:kern w:val="0"/>
          <w:sz w:val="24"/>
        </w:rPr>
        <w:t xml:space="preserve">                            供应商须知前附表</w:t>
      </w:r>
    </w:p>
    <w:tbl>
      <w:tblPr>
        <w:tblStyle w:val="1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709" w:type="dxa"/>
            <w:tcBorders>
              <w:top w:val="thinThickSmallGap" w:color="auto" w:sz="18"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843" w:type="dxa"/>
            <w:tcBorders>
              <w:top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top w:val="thinThickSmallGap" w:color="auto" w:sz="18" w:space="0"/>
              <w:right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采购单位</w:t>
            </w:r>
          </w:p>
        </w:tc>
        <w:tc>
          <w:tcPr>
            <w:tcW w:w="6520" w:type="dxa"/>
            <w:tcBorders>
              <w:right w:val="thickThinSmallGap" w:color="auto" w:sz="18" w:space="0"/>
            </w:tcBorders>
            <w:noWrap/>
            <w:vAlign w:val="center"/>
          </w:tcPr>
          <w:p>
            <w:pPr>
              <w:adjustRightInd w:val="0"/>
              <w:snapToGrid w:val="0"/>
              <w:spacing w:beforeLines="50" w:line="360" w:lineRule="auto"/>
            </w:pPr>
            <w:r>
              <w:t>楚雄医药高等专科学校</w:t>
            </w:r>
            <w:r>
              <w:rPr>
                <w:rFonts w:hint="eastAsia"/>
                <w:lang w:eastAsia="zh-CN"/>
              </w:rPr>
              <w:t>（</w:t>
            </w:r>
            <w:r>
              <w:rPr>
                <w:rFonts w:hint="eastAsia"/>
                <w:lang w:val="en-US" w:eastAsia="zh-CN"/>
              </w:rPr>
              <w:t>工会</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采购代理机构</w:t>
            </w:r>
          </w:p>
        </w:tc>
        <w:tc>
          <w:tcPr>
            <w:tcW w:w="6520" w:type="dxa"/>
            <w:tcBorders>
              <w:right w:val="thickThinSmallGap" w:color="auto" w:sz="18" w:space="0"/>
            </w:tcBorders>
            <w:noWrap/>
            <w:vAlign w:val="center"/>
          </w:tcPr>
          <w:p>
            <w:pPr>
              <w:spacing w:line="4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right w:val="thickThinSmallGap" w:color="auto" w:sz="18" w:space="0"/>
            </w:tcBorders>
            <w:noWrap/>
            <w:vAlign w:val="center"/>
          </w:tcPr>
          <w:p>
            <w:pPr>
              <w:spacing w:line="400" w:lineRule="exact"/>
              <w:rPr>
                <w:rFonts w:hint="eastAsia" w:ascii="Times New Roman" w:hAnsi="Times New Roman" w:eastAsia="宋体" w:cs="Times New Roman"/>
                <w:szCs w:val="21"/>
                <w:lang w:eastAsia="zh-CN"/>
              </w:rPr>
            </w:pPr>
            <w:r>
              <w:rPr>
                <w:rFonts w:hint="eastAsia" w:ascii="Times New Roman" w:hAnsi="Times New Roman" w:eastAsia="宋体" w:cs="Times New Roman"/>
                <w:szCs w:val="21"/>
              </w:rPr>
              <w:t>楚雄医药高等专科学校职工书屋牛奶、酸奶和咖啡采购项目</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二次</w:t>
            </w:r>
            <w:r>
              <w:rPr>
                <w:rFonts w:hint="eastAsia" w:ascii="Times New Roman" w:hAnsi="Times New Roman" w:eastAsia="宋体"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项目编号</w:t>
            </w:r>
          </w:p>
        </w:tc>
        <w:tc>
          <w:tcPr>
            <w:tcW w:w="6520" w:type="dxa"/>
            <w:tcBorders>
              <w:right w:val="thickThinSmallGap" w:color="auto" w:sz="18" w:space="0"/>
            </w:tcBorders>
            <w:noWrap/>
            <w:vAlign w:val="center"/>
          </w:tcPr>
          <w:p>
            <w:pPr>
              <w:spacing w:line="460" w:lineRule="exact"/>
              <w:rPr>
                <w:rFonts w:ascii="Times New Roman" w:hAnsi="Times New Roman" w:eastAsia="宋体" w:cs="Times New Roman"/>
                <w:szCs w:val="21"/>
              </w:rPr>
            </w:pPr>
            <w:r>
              <w:rPr>
                <w:rFonts w:ascii="Times New Roman" w:hAnsi="Times New Roman" w:eastAsia="宋体" w:cs="Times New Roman"/>
                <w:szCs w:val="21"/>
              </w:rPr>
              <w:t>CXYZC【2022】第</w:t>
            </w:r>
            <w:r>
              <w:rPr>
                <w:rFonts w:hint="eastAsia" w:ascii="Times New Roman" w:hAnsi="Times New Roman" w:eastAsia="宋体" w:cs="Times New Roman"/>
                <w:szCs w:val="21"/>
                <w:lang w:val="en-US" w:eastAsia="zh-CN"/>
              </w:rPr>
              <w:t>14</w:t>
            </w:r>
            <w:r>
              <w:rPr>
                <w:rFonts w:ascii="Times New Roman" w:hAnsi="Times New Roman" w:eastAsia="宋体" w:cs="Times New Roman"/>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采购预算</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5.5</w:t>
            </w:r>
            <w:r>
              <w:rPr>
                <w:rFonts w:hint="eastAsia" w:ascii="Times New Roman" w:hAnsi="Times New Roman" w:eastAsia="宋体" w:cs="Times New Roman"/>
                <w:szCs w:val="21"/>
                <w:lang w:val="en-US" w:eastAsia="zh-CN"/>
              </w:rPr>
              <w:t>0</w:t>
            </w:r>
            <w:r>
              <w:rPr>
                <w:rFonts w:hint="eastAsia" w:ascii="Times New Roman" w:hAnsi="Times New Roman" w:eastAsia="宋体" w:cs="Times New Roman"/>
                <w:szCs w:val="21"/>
              </w:rPr>
              <w:t>万元</w:t>
            </w:r>
            <w:r>
              <w:rPr>
                <w:rFonts w:hint="eastAsia" w:ascii="Times New Roman" w:hAnsi="Times New Roman" w:eastAsia="宋体" w:cs="Times New Roman"/>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6</w:t>
            </w:r>
          </w:p>
        </w:tc>
        <w:tc>
          <w:tcPr>
            <w:tcW w:w="1843" w:type="dxa"/>
            <w:noWrap/>
            <w:vAlign w:val="center"/>
          </w:tcPr>
          <w:p>
            <w:pPr>
              <w:spacing w:line="30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最高限价</w:t>
            </w:r>
          </w:p>
        </w:tc>
        <w:tc>
          <w:tcPr>
            <w:tcW w:w="6520" w:type="dxa"/>
            <w:tcBorders>
              <w:right w:val="thickThinSmallGap" w:color="auto" w:sz="18" w:space="0"/>
            </w:tcBorders>
            <w:noWrap/>
            <w:vAlign w:val="center"/>
          </w:tcPr>
          <w:p>
            <w:pPr>
              <w:spacing w:line="400" w:lineRule="exac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5.5</w:t>
            </w:r>
            <w:r>
              <w:rPr>
                <w:rFonts w:hint="eastAsia" w:ascii="Times New Roman" w:hAnsi="Times New Roman" w:eastAsia="宋体" w:cs="Times New Roman"/>
                <w:szCs w:val="21"/>
                <w:lang w:val="en-US" w:eastAsia="zh-CN"/>
              </w:rPr>
              <w:t>0</w:t>
            </w:r>
            <w:r>
              <w:rPr>
                <w:rFonts w:hint="eastAsia" w:ascii="Times New Roman" w:hAnsi="Times New Roman" w:eastAsia="宋体" w:cs="Times New Roman"/>
                <w:szCs w:val="21"/>
              </w:rPr>
              <w:t>万元</w:t>
            </w:r>
            <w:r>
              <w:rPr>
                <w:rFonts w:hint="eastAsia" w:ascii="Times New Roman" w:hAnsi="Times New Roman" w:eastAsia="宋体" w:cs="Times New Roman"/>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7"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7</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采购内容</w:t>
            </w:r>
          </w:p>
        </w:tc>
        <w:tc>
          <w:tcPr>
            <w:tcW w:w="6520" w:type="dxa"/>
            <w:tcBorders>
              <w:right w:val="thickThinSmallGap" w:color="auto" w:sz="18" w:space="0"/>
            </w:tcBorders>
            <w:noWrap/>
            <w:vAlign w:val="center"/>
          </w:tcPr>
          <w:p>
            <w:pPr>
              <w:spacing w:line="460" w:lineRule="exact"/>
              <w:jc w:val="left"/>
              <w:rPr>
                <w:rFonts w:hint="eastAsia" w:ascii="Times New Roman" w:hAnsi="Times New Roman" w:eastAsia="宋体" w:cs="Times New Roman"/>
                <w:szCs w:val="21"/>
                <w:lang w:eastAsia="zh-CN"/>
              </w:rPr>
            </w:pPr>
            <w:r>
              <w:rPr>
                <w:rFonts w:hint="eastAsia" w:ascii="Times New Roman" w:hAnsi="Times New Roman" w:eastAsia="宋体" w:cs="Times New Roman"/>
                <w:kern w:val="0"/>
                <w:szCs w:val="21"/>
              </w:rPr>
              <w:t>采购职工书屋牛奶、酸奶和咖啡一批，</w:t>
            </w:r>
            <w:r>
              <w:rPr>
                <w:rFonts w:hint="eastAsia" w:ascii="Times New Roman" w:hAnsi="Times New Roman" w:eastAsia="宋体" w:cs="Times New Roman"/>
                <w:kern w:val="0"/>
                <w:szCs w:val="21"/>
                <w:lang w:val="en-US" w:eastAsia="zh-CN"/>
              </w:rPr>
              <w:t>供应商</w:t>
            </w:r>
            <w:r>
              <w:rPr>
                <w:rFonts w:hint="eastAsia" w:ascii="Times New Roman" w:hAnsi="Times New Roman" w:eastAsia="宋体" w:cs="Times New Roman"/>
                <w:kern w:val="0"/>
                <w:szCs w:val="21"/>
              </w:rPr>
              <w:t>应有固定的经营场所，足够的供应保障能力和一定的高校、工厂、企业、机关事业单位食堂供货经验，能够满足学校教职工所用牛奶、酸奶和咖啡需求。</w:t>
            </w:r>
            <w:r>
              <w:rPr>
                <w:rFonts w:hint="eastAsia" w:ascii="Times New Roman" w:hAnsi="Times New Roman" w:eastAsia="宋体" w:cs="Times New Roman"/>
                <w:szCs w:val="21"/>
              </w:rPr>
              <w:t>详见第五章“采购需求”</w:t>
            </w:r>
            <w:r>
              <w:rPr>
                <w:rFonts w:hint="eastAsia" w:ascii="Times New Roman" w:hAnsi="Times New Roman" w:eastAsia="宋体"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8</w:t>
            </w:r>
          </w:p>
        </w:tc>
        <w:tc>
          <w:tcPr>
            <w:tcW w:w="1843" w:type="dxa"/>
            <w:noWrap/>
            <w:vAlign w:val="center"/>
          </w:tcPr>
          <w:p>
            <w:pPr>
              <w:spacing w:line="30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服务期限</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自双方在合同中约定的时间起至</w:t>
            </w:r>
            <w:r>
              <w:rPr>
                <w:rFonts w:hint="eastAsia" w:ascii="Times New Roman" w:hAnsi="Times New Roman" w:eastAsia="宋体" w:cs="Times New Roman"/>
                <w:szCs w:val="21"/>
                <w:highlight w:val="none"/>
                <w:lang w:val="en-US" w:eastAsia="zh-CN"/>
              </w:rPr>
              <w:t>2024</w:t>
            </w:r>
            <w:r>
              <w:rPr>
                <w:rFonts w:hint="eastAsia" w:ascii="Times New Roman" w:hAnsi="Times New Roman" w:eastAsia="宋体" w:cs="Times New Roman"/>
                <w:szCs w:val="21"/>
                <w:highlight w:val="none"/>
              </w:rPr>
              <w:t>年</w:t>
            </w:r>
            <w:r>
              <w:rPr>
                <w:rFonts w:hint="eastAsia" w:ascii="Times New Roman" w:hAnsi="Times New Roman" w:eastAsia="宋体" w:cs="Times New Roman"/>
                <w:szCs w:val="21"/>
                <w:highlight w:val="none"/>
                <w:lang w:val="en-US" w:eastAsia="zh-CN"/>
              </w:rPr>
              <w:t>5</w:t>
            </w:r>
            <w:r>
              <w:rPr>
                <w:rFonts w:hint="eastAsia" w:ascii="Times New Roman" w:hAnsi="Times New Roman" w:eastAsia="宋体" w:cs="Times New Roman"/>
                <w:szCs w:val="21"/>
                <w:highlight w:val="none"/>
              </w:rPr>
              <w:t>月</w:t>
            </w:r>
            <w:r>
              <w:rPr>
                <w:rFonts w:hint="eastAsia" w:ascii="Times New Roman" w:hAnsi="Times New Roman" w:eastAsia="宋体" w:cs="Times New Roman"/>
                <w:szCs w:val="21"/>
                <w:highlight w:val="none"/>
                <w:lang w:val="en-US" w:eastAsia="zh-CN"/>
              </w:rPr>
              <w:t>30</w:t>
            </w:r>
            <w:r>
              <w:rPr>
                <w:rFonts w:hint="eastAsia" w:ascii="Times New Roman" w:hAnsi="Times New Roman" w:eastAsia="宋体" w:cs="Times New Roman"/>
                <w:szCs w:val="21"/>
                <w:highlight w:val="none"/>
              </w:rPr>
              <w:t>日，合同金额为中标金额，金额与服务期限以先到为准。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9</w:t>
            </w:r>
          </w:p>
        </w:tc>
        <w:tc>
          <w:tcPr>
            <w:tcW w:w="1843" w:type="dxa"/>
            <w:noWrap/>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交货</w:t>
            </w:r>
            <w:r>
              <w:rPr>
                <w:rFonts w:ascii="Times New Roman" w:hAnsi="Times New Roman" w:cs="Times New Roman"/>
                <w:color w:val="000000"/>
                <w:szCs w:val="21"/>
              </w:rPr>
              <w:t>地点</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hint="eastAsia" w:ascii="Times New Roman" w:hAnsi="Times New Roman" w:cs="Times New Roman"/>
                <w:color w:val="000000"/>
                <w:kern w:val="0"/>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10</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供应商资格要求</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满足《中华人民共和国政府采购法》第二十二条规定</w:t>
            </w:r>
            <w:r>
              <w:rPr>
                <w:rFonts w:hint="eastAsia" w:ascii="Times New Roman" w:hAnsi="Times New Roman" w:eastAsia="宋体" w:cs="Times New Roman"/>
                <w:szCs w:val="21"/>
              </w:rPr>
              <w:t>；</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落实政府采购政策需满足的资格要求：无</w:t>
            </w:r>
          </w:p>
          <w:p>
            <w:pPr>
              <w:spacing w:line="400" w:lineRule="exact"/>
              <w:rPr>
                <w:rFonts w:hint="eastAsia" w:ascii="Times New Roman" w:hAnsi="Times New Roman" w:eastAsia="宋体" w:cs="Times New Roman"/>
                <w:szCs w:val="21"/>
                <w:lang w:eastAsia="zh-CN"/>
              </w:rPr>
            </w:pPr>
            <w:r>
              <w:rPr>
                <w:rFonts w:ascii="Times New Roman" w:hAnsi="Times New Roman" w:eastAsia="宋体" w:cs="Times New Roman"/>
                <w:szCs w:val="21"/>
              </w:rPr>
              <w:t>3</w:t>
            </w:r>
            <w:r>
              <w:rPr>
                <w:rFonts w:hint="eastAsia" w:ascii="Times New Roman" w:hAnsi="Times New Roman" w:eastAsia="宋体" w:cs="Times New Roman"/>
                <w:szCs w:val="21"/>
              </w:rPr>
              <w:t>、</w:t>
            </w:r>
            <w:r>
              <w:rPr>
                <w:rFonts w:ascii="Times New Roman" w:hAnsi="Times New Roman" w:eastAsia="宋体" w:cs="Times New Roman"/>
                <w:szCs w:val="21"/>
              </w:rPr>
              <w:t>本项目的特定资格要求：</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（1）若是经销代理商投标，则需具备独立法人资格，营业执照及有效期内的食品经营许可证；若是生产商投标，则需具备独立法人资格，营业执照和有效期内的食品生产许可证及食品经营许可证。</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（2）单位负责人为同一人或者存在直接控股、管理关系的不同投标人，不得参加同一合同项下的政府采购活动。</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3</w:t>
            </w:r>
            <w:r>
              <w:rPr>
                <w:rFonts w:ascii="Times New Roman" w:hAnsi="Times New Roman" w:eastAsia="宋体" w:cs="Times New Roman"/>
                <w:szCs w:val="21"/>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rPr>
              <w:t>）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4、供应商</w:t>
            </w:r>
            <w:r>
              <w:rPr>
                <w:rFonts w:ascii="Times New Roman" w:hAnsi="Times New Roman" w:eastAsia="宋体" w:cs="Times New Roman"/>
                <w:szCs w:val="21"/>
              </w:rPr>
              <w:t>提供的资料中被查实有虚假证明材料的，采购人有权取消其磋商资格；磋商后中选的，其中选资格无效。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11</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一般条款允许偏离的最高项数</w:t>
            </w:r>
          </w:p>
        </w:tc>
        <w:tc>
          <w:tcPr>
            <w:tcW w:w="6520" w:type="dxa"/>
            <w:tcBorders>
              <w:top w:val="single" w:color="auto" w:sz="4" w:space="0"/>
              <w:bottom w:val="thickThinSmallGap" w:color="auto" w:sz="18" w:space="0"/>
              <w:right w:val="thickThinSmallGap" w:color="auto" w:sz="18" w:space="0"/>
            </w:tcBorders>
            <w:noWrap/>
            <w:vAlign w:val="center"/>
          </w:tcPr>
          <w:p>
            <w:pPr>
              <w:adjustRightInd w:val="0"/>
              <w:snapToGrid w:val="0"/>
              <w:spacing w:beforeLines="50"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一般商务和技术条款（参数），偏离项数之和≤ </w:t>
            </w:r>
            <w:r>
              <w:rPr>
                <w:rFonts w:ascii="Times New Roman" w:hAnsi="Times New Roman" w:eastAsia="宋体" w:cs="Times New Roman"/>
                <w:kern w:val="0"/>
                <w:szCs w:val="21"/>
                <w:u w:val="single"/>
              </w:rPr>
              <w:t xml:space="preserve"> 0 </w:t>
            </w:r>
            <w:r>
              <w:rPr>
                <w:rFonts w:ascii="Times New Roman" w:hAnsi="Times New Roman" w:eastAsia="宋体" w:cs="Times New Roman"/>
                <w:kern w:val="0"/>
                <w:szCs w:val="21"/>
              </w:rPr>
              <w:t>项，否则将导致无效谈判。</w:t>
            </w:r>
          </w:p>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（条款数（最高项数）的统计方法：相同内容的条款不重复计算项数）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2</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现场踏勘</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3</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联合体投标</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 w:hRule="atLeast"/>
        </w:trPr>
        <w:tc>
          <w:tcPr>
            <w:tcW w:w="709" w:type="dxa"/>
            <w:tcBorders>
              <w:top w:val="thinThickSmallGap" w:color="auto" w:sz="18"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4</w:t>
            </w:r>
          </w:p>
        </w:tc>
        <w:tc>
          <w:tcPr>
            <w:tcW w:w="1843" w:type="dxa"/>
            <w:tcBorders>
              <w:top w:val="thinThickSmallGap" w:color="auto" w:sz="18" w:space="0"/>
              <w:bottom w:val="single" w:color="auto" w:sz="4"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磋商文件的澄清或者修改</w:t>
            </w:r>
          </w:p>
        </w:tc>
        <w:tc>
          <w:tcPr>
            <w:tcW w:w="6520" w:type="dxa"/>
            <w:tcBorders>
              <w:top w:val="thinThickSmallGap" w:color="auto" w:sz="18" w:space="0"/>
              <w:bottom w:val="single" w:color="auto" w:sz="4" w:space="0"/>
              <w:right w:val="thickThinSmallGap" w:color="auto" w:sz="18"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提交首次响应文件截止时间至少5日前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09" w:type="dxa"/>
            <w:tcBorders>
              <w:top w:val="single" w:color="auto" w:sz="4"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5</w:t>
            </w:r>
          </w:p>
        </w:tc>
        <w:tc>
          <w:tcPr>
            <w:tcW w:w="1843" w:type="dxa"/>
            <w:tcBorders>
              <w:top w:val="single" w:color="auto" w:sz="4" w:space="0"/>
              <w:bottom w:val="single" w:color="auto" w:sz="4" w:space="0"/>
            </w:tcBorders>
            <w:noWrap/>
            <w:vAlign w:val="center"/>
          </w:tcPr>
          <w:p>
            <w:pPr>
              <w:pStyle w:val="11"/>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有效期</w:t>
            </w:r>
          </w:p>
        </w:tc>
        <w:tc>
          <w:tcPr>
            <w:tcW w:w="6520" w:type="dxa"/>
            <w:tcBorders>
              <w:top w:val="single" w:color="auto" w:sz="4" w:space="0"/>
              <w:bottom w:val="single" w:color="auto" w:sz="4" w:space="0"/>
              <w:right w:val="thickThinSmallGap" w:color="auto" w:sz="18" w:space="0"/>
            </w:tcBorders>
            <w:noWrap/>
            <w:vAlign w:val="center"/>
          </w:tcPr>
          <w:p>
            <w:pPr>
              <w:pStyle w:val="11"/>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从递交磋商响应文件截止之日起60日历天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6</w:t>
            </w:r>
          </w:p>
        </w:tc>
        <w:tc>
          <w:tcPr>
            <w:tcW w:w="1843" w:type="dxa"/>
            <w:noWrap/>
            <w:vAlign w:val="center"/>
          </w:tcPr>
          <w:p>
            <w:pPr>
              <w:spacing w:line="300" w:lineRule="exact"/>
              <w:jc w:val="left"/>
              <w:rPr>
                <w:rFonts w:ascii="Times New Roman" w:hAnsi="Times New Roman" w:eastAsia="宋体" w:cs="Times New Roman"/>
                <w:kern w:val="0"/>
                <w:szCs w:val="21"/>
                <w:highlight w:val="none"/>
              </w:rPr>
            </w:pPr>
            <w:r>
              <w:rPr>
                <w:rFonts w:hint="eastAsia" w:ascii="Times New Roman" w:hAnsi="Times New Roman" w:eastAsia="宋体" w:cs="Times New Roman"/>
                <w:kern w:val="0"/>
                <w:szCs w:val="21"/>
                <w:highlight w:val="none"/>
              </w:rPr>
              <w:t>磋商</w:t>
            </w:r>
            <w:r>
              <w:rPr>
                <w:rFonts w:ascii="Times New Roman" w:hAnsi="Times New Roman" w:eastAsia="宋体" w:cs="Times New Roman"/>
                <w:kern w:val="0"/>
                <w:szCs w:val="21"/>
                <w:highlight w:val="none"/>
              </w:rPr>
              <w:t>保证金</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t>保证金的形式：现金，保证金的金额：</w:t>
            </w:r>
            <w:r>
              <w:rPr>
                <w:rFonts w:hint="eastAsia" w:ascii="Times New Roman" w:hAnsi="Times New Roman" w:eastAsia="宋体" w:cs="Times New Roman"/>
                <w:szCs w:val="21"/>
                <w:highlight w:val="none"/>
                <w:lang w:val="en-US" w:eastAsia="zh-CN"/>
              </w:rPr>
              <w:t>10</w:t>
            </w:r>
            <w:r>
              <w:rPr>
                <w:rFonts w:ascii="Times New Roman" w:hAnsi="Times New Roman" w:eastAsia="宋体" w:cs="Times New Roman"/>
                <w:szCs w:val="21"/>
                <w:highlight w:val="none"/>
              </w:rPr>
              <w:t>00.00（大写：人民币</w:t>
            </w:r>
            <w:r>
              <w:rPr>
                <w:rFonts w:hint="eastAsia" w:ascii="Times New Roman" w:hAnsi="Times New Roman" w:eastAsia="宋体" w:cs="Times New Roman"/>
                <w:szCs w:val="21"/>
                <w:highlight w:val="none"/>
                <w:lang w:val="en-US" w:eastAsia="zh-CN"/>
              </w:rPr>
              <w:t>壹仟</w:t>
            </w:r>
            <w:r>
              <w:rPr>
                <w:rFonts w:ascii="Times New Roman" w:hAnsi="Times New Roman" w:eastAsia="宋体" w:cs="Times New Roman"/>
                <w:szCs w:val="21"/>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7</w:t>
            </w:r>
          </w:p>
        </w:tc>
        <w:tc>
          <w:tcPr>
            <w:tcW w:w="1843" w:type="dxa"/>
            <w:tcBorders>
              <w:bottom w:val="single" w:color="auto" w:sz="4" w:space="0"/>
            </w:tcBorders>
            <w:noWrap/>
            <w:vAlign w:val="center"/>
          </w:tcPr>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响应文件份数</w:t>
            </w:r>
          </w:p>
        </w:tc>
        <w:tc>
          <w:tcPr>
            <w:tcW w:w="6520" w:type="dxa"/>
            <w:tcBorders>
              <w:bottom w:val="single" w:color="auto" w:sz="4" w:space="0"/>
              <w:right w:val="thickThinSmallGap" w:color="auto" w:sz="18" w:space="0"/>
            </w:tcBorders>
            <w:noWrap/>
            <w:vAlign w:val="center"/>
          </w:tcPr>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正本</w:t>
            </w:r>
            <w:r>
              <w:rPr>
                <w:rFonts w:hint="eastAsia" w:ascii="Times New Roman" w:hAnsi="Times New Roman" w:eastAsia="宋体" w:cs="Times New Roman"/>
                <w:szCs w:val="21"/>
                <w:lang w:val="en-US" w:eastAsia="zh-CN"/>
              </w:rPr>
              <w:t>1</w:t>
            </w:r>
            <w:r>
              <w:rPr>
                <w:rFonts w:ascii="Times New Roman" w:hAnsi="Times New Roman" w:eastAsia="宋体" w:cs="Times New Roman"/>
                <w:szCs w:val="21"/>
              </w:rPr>
              <w:t>份，副本</w:t>
            </w:r>
            <w:r>
              <w:rPr>
                <w:rFonts w:hint="eastAsia" w:ascii="Times New Roman" w:hAnsi="Times New Roman" w:eastAsia="宋体" w:cs="Times New Roman"/>
                <w:szCs w:val="21"/>
                <w:lang w:val="en-US" w:eastAsia="zh-CN"/>
              </w:rPr>
              <w:t>1</w:t>
            </w:r>
            <w:r>
              <w:rPr>
                <w:rFonts w:ascii="Times New Roman" w:hAnsi="Times New Roman" w:eastAsia="宋体" w:cs="Times New Roman"/>
                <w:szCs w:val="21"/>
              </w:rPr>
              <w:t>份</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top w:val="single" w:color="auto" w:sz="4"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8</w:t>
            </w:r>
          </w:p>
        </w:tc>
        <w:tc>
          <w:tcPr>
            <w:tcW w:w="1843" w:type="dxa"/>
            <w:tcBorders>
              <w:top w:val="single" w:color="auto" w:sz="4" w:space="0"/>
            </w:tcBorders>
            <w:noWrap/>
            <w:vAlign w:val="center"/>
          </w:tcPr>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响应文件递交及截止时间</w:t>
            </w:r>
          </w:p>
        </w:tc>
        <w:tc>
          <w:tcPr>
            <w:tcW w:w="6520" w:type="dxa"/>
            <w:tcBorders>
              <w:top w:val="single" w:color="auto" w:sz="4" w:space="0"/>
              <w:right w:val="thickThinSmallGap" w:color="auto" w:sz="18" w:space="0"/>
            </w:tcBorders>
            <w:noWrap/>
            <w:vAlign w:val="center"/>
          </w:tcPr>
          <w:p>
            <w:pPr>
              <w:spacing w:line="40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t>响应文件递交时间：202</w:t>
            </w:r>
            <w:r>
              <w:rPr>
                <w:rFonts w:hint="eastAsia" w:ascii="Times New Roman" w:hAnsi="Times New Roman" w:eastAsia="宋体" w:cs="Times New Roman"/>
                <w:szCs w:val="21"/>
                <w:highlight w:val="none"/>
              </w:rPr>
              <w:t>2</w:t>
            </w:r>
            <w:r>
              <w:rPr>
                <w:rFonts w:ascii="Times New Roman" w:hAnsi="Times New Roman" w:eastAsia="宋体" w:cs="Times New Roman"/>
                <w:szCs w:val="21"/>
                <w:highlight w:val="none"/>
              </w:rPr>
              <w:t>年</w:t>
            </w:r>
            <w:r>
              <w:rPr>
                <w:rFonts w:hint="eastAsia" w:ascii="Times New Roman" w:hAnsi="Times New Roman" w:eastAsia="宋体" w:cs="Times New Roman"/>
                <w:szCs w:val="21"/>
                <w:highlight w:val="none"/>
                <w:lang w:val="en-US" w:eastAsia="zh-CN"/>
              </w:rPr>
              <w:t>5</w:t>
            </w:r>
            <w:r>
              <w:rPr>
                <w:rFonts w:ascii="Times New Roman" w:hAnsi="Times New Roman" w:eastAsia="宋体" w:cs="Times New Roman"/>
                <w:szCs w:val="21"/>
                <w:highlight w:val="none"/>
              </w:rPr>
              <w:t>月</w:t>
            </w:r>
            <w:r>
              <w:rPr>
                <w:rFonts w:hint="eastAsia" w:ascii="Times New Roman" w:hAnsi="Times New Roman" w:eastAsia="宋体" w:cs="Times New Roman"/>
                <w:szCs w:val="21"/>
                <w:highlight w:val="none"/>
                <w:lang w:val="en-US" w:eastAsia="zh-CN"/>
              </w:rPr>
              <w:t>23</w:t>
            </w:r>
            <w:r>
              <w:rPr>
                <w:rFonts w:ascii="Times New Roman" w:hAnsi="Times New Roman" w:eastAsia="宋体" w:cs="Times New Roman"/>
                <w:szCs w:val="21"/>
                <w:highlight w:val="none"/>
              </w:rPr>
              <w:t>日</w:t>
            </w:r>
            <w:r>
              <w:rPr>
                <w:rFonts w:hint="eastAsia" w:ascii="Times New Roman" w:hAnsi="Times New Roman" w:eastAsia="宋体" w:cs="Times New Roman"/>
                <w:szCs w:val="21"/>
                <w:highlight w:val="none"/>
              </w:rPr>
              <w:t>14</w:t>
            </w:r>
            <w:r>
              <w:rPr>
                <w:rFonts w:ascii="Times New Roman" w:hAnsi="Times New Roman" w:eastAsia="宋体" w:cs="Times New Roman"/>
                <w:szCs w:val="21"/>
                <w:highlight w:val="none"/>
              </w:rPr>
              <w:t>:00时至</w:t>
            </w:r>
            <w:r>
              <w:rPr>
                <w:rFonts w:hint="eastAsia" w:ascii="Times New Roman" w:hAnsi="Times New Roman" w:eastAsia="宋体" w:cs="Times New Roman"/>
                <w:szCs w:val="21"/>
                <w:highlight w:val="none"/>
              </w:rPr>
              <w:t>14</w:t>
            </w:r>
            <w:r>
              <w:rPr>
                <w:rFonts w:ascii="Times New Roman" w:hAnsi="Times New Roman" w:eastAsia="宋体" w:cs="Times New Roman"/>
                <w:szCs w:val="21"/>
                <w:highlight w:val="none"/>
              </w:rPr>
              <w:t>:30时(北京时间)</w:t>
            </w:r>
          </w:p>
          <w:p>
            <w:pPr>
              <w:spacing w:line="400" w:lineRule="exact"/>
              <w:rPr>
                <w:rFonts w:ascii="Times New Roman" w:hAnsi="Times New Roman" w:eastAsia="宋体" w:cs="Times New Roman"/>
                <w:szCs w:val="21"/>
              </w:rPr>
            </w:pPr>
            <w:r>
              <w:rPr>
                <w:rFonts w:ascii="Times New Roman" w:hAnsi="Times New Roman" w:eastAsia="宋体" w:cs="Times New Roman"/>
                <w:szCs w:val="21"/>
                <w:highlight w:val="none"/>
              </w:rPr>
              <w:t>响应文件截止时间：202</w:t>
            </w:r>
            <w:r>
              <w:rPr>
                <w:rFonts w:hint="eastAsia" w:ascii="Times New Roman" w:hAnsi="Times New Roman" w:eastAsia="宋体" w:cs="Times New Roman"/>
                <w:szCs w:val="21"/>
                <w:highlight w:val="none"/>
              </w:rPr>
              <w:t>2</w:t>
            </w:r>
            <w:r>
              <w:rPr>
                <w:rFonts w:ascii="Times New Roman" w:hAnsi="Times New Roman" w:eastAsia="宋体" w:cs="Times New Roman"/>
                <w:szCs w:val="21"/>
                <w:highlight w:val="none"/>
              </w:rPr>
              <w:t>年</w:t>
            </w:r>
            <w:r>
              <w:rPr>
                <w:rFonts w:hint="eastAsia" w:ascii="Times New Roman" w:hAnsi="Times New Roman" w:eastAsia="宋体" w:cs="Times New Roman"/>
                <w:szCs w:val="21"/>
                <w:highlight w:val="none"/>
                <w:lang w:val="en-US" w:eastAsia="zh-CN"/>
              </w:rPr>
              <w:t>5</w:t>
            </w:r>
            <w:r>
              <w:rPr>
                <w:rFonts w:ascii="Times New Roman" w:hAnsi="Times New Roman" w:eastAsia="宋体" w:cs="Times New Roman"/>
                <w:szCs w:val="21"/>
                <w:highlight w:val="none"/>
              </w:rPr>
              <w:t>月</w:t>
            </w:r>
            <w:r>
              <w:rPr>
                <w:rFonts w:hint="eastAsia" w:ascii="Times New Roman" w:hAnsi="Times New Roman" w:eastAsia="宋体" w:cs="Times New Roman"/>
                <w:szCs w:val="21"/>
                <w:highlight w:val="none"/>
                <w:lang w:val="en-US" w:eastAsia="zh-CN"/>
              </w:rPr>
              <w:t>23</w:t>
            </w:r>
            <w:r>
              <w:rPr>
                <w:rFonts w:ascii="Times New Roman" w:hAnsi="Times New Roman" w:eastAsia="宋体" w:cs="Times New Roman"/>
                <w:szCs w:val="21"/>
                <w:highlight w:val="none"/>
              </w:rPr>
              <w:t>日</w:t>
            </w:r>
            <w:r>
              <w:rPr>
                <w:rFonts w:hint="eastAsia" w:ascii="Times New Roman" w:hAnsi="Times New Roman" w:eastAsia="宋体" w:cs="Times New Roman"/>
                <w:szCs w:val="21"/>
                <w:highlight w:val="none"/>
              </w:rPr>
              <w:t>14</w:t>
            </w:r>
            <w:r>
              <w:rPr>
                <w:rFonts w:ascii="Times New Roman" w:hAnsi="Times New Roman" w:eastAsia="宋体" w:cs="Times New Roman"/>
                <w:szCs w:val="21"/>
                <w:highlight w:val="none"/>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trPr>
        <w:tc>
          <w:tcPr>
            <w:tcW w:w="709" w:type="dxa"/>
            <w:tcBorders>
              <w:top w:val="dotted" w:color="auto" w:sz="4"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19</w:t>
            </w:r>
          </w:p>
        </w:tc>
        <w:tc>
          <w:tcPr>
            <w:tcW w:w="1843" w:type="dxa"/>
            <w:tcBorders>
              <w:top w:val="dotted" w:color="auto" w:sz="4" w:space="0"/>
            </w:tcBorders>
            <w:noWrap/>
            <w:vAlign w:val="center"/>
          </w:tcPr>
          <w:p>
            <w:pPr>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递交</w:t>
            </w:r>
            <w:r>
              <w:rPr>
                <w:rFonts w:ascii="Times New Roman" w:hAnsi="Times New Roman" w:eastAsia="宋体" w:cs="Times New Roman"/>
                <w:szCs w:val="21"/>
              </w:rPr>
              <w:t>响应文件</w:t>
            </w:r>
            <w:r>
              <w:rPr>
                <w:rFonts w:hint="eastAsia" w:ascii="Times New Roman" w:hAnsi="Times New Roman" w:eastAsia="宋体" w:cs="Times New Roman"/>
                <w:szCs w:val="21"/>
              </w:rPr>
              <w:t>的</w:t>
            </w:r>
            <w:r>
              <w:rPr>
                <w:rFonts w:ascii="Times New Roman" w:hAnsi="Times New Roman" w:eastAsia="宋体" w:cs="Times New Roman"/>
                <w:szCs w:val="21"/>
              </w:rPr>
              <w:t>地点</w:t>
            </w:r>
          </w:p>
        </w:tc>
        <w:tc>
          <w:tcPr>
            <w:tcW w:w="6520" w:type="dxa"/>
            <w:tcBorders>
              <w:top w:val="dotted" w:color="auto" w:sz="4" w:space="0"/>
              <w:right w:val="thickThinSmallGap" w:color="auto" w:sz="18" w:space="0"/>
            </w:tcBorders>
            <w:noWrap/>
            <w:vAlign w:val="center"/>
          </w:tcPr>
          <w:p>
            <w:pPr>
              <w:spacing w:line="460" w:lineRule="exact"/>
              <w:rPr>
                <w:rFonts w:ascii="Times New Roman" w:hAnsi="Times New Roman" w:eastAsia="宋体" w:cs="Times New Roman"/>
                <w:szCs w:val="21"/>
              </w:rPr>
            </w:pPr>
            <w:r>
              <w:rPr>
                <w:rFonts w:ascii="Times New Roman" w:hAnsi="Times New Roman" w:eastAsia="宋体" w:cs="Times New Roman"/>
                <w:szCs w:val="21"/>
              </w:rPr>
              <w:t>楚雄医药高等专科学校远志楼8楼保卫处会议室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20</w:t>
            </w:r>
          </w:p>
        </w:tc>
        <w:tc>
          <w:tcPr>
            <w:tcW w:w="1843" w:type="dxa"/>
            <w:noWrap/>
            <w:vAlign w:val="center"/>
          </w:tcPr>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是否退还磋商响应文件</w:t>
            </w:r>
          </w:p>
        </w:tc>
        <w:tc>
          <w:tcPr>
            <w:tcW w:w="6520" w:type="dxa"/>
            <w:tcBorders>
              <w:right w:val="thickThinSmallGap" w:color="auto" w:sz="18" w:space="0"/>
            </w:tcBorders>
            <w:noWrap/>
            <w:vAlign w:val="center"/>
          </w:tcPr>
          <w:p>
            <w:pPr>
              <w:pStyle w:val="11"/>
              <w:spacing w:line="276" w:lineRule="auto"/>
              <w:rPr>
                <w:rFonts w:ascii="Times New Roman" w:hAnsi="Times New Roman" w:eastAsia="宋体" w:cs="Times New Roman"/>
                <w:szCs w:val="21"/>
              </w:rPr>
            </w:pPr>
            <w:r>
              <w:rPr>
                <w:rFonts w:hint="eastAsia" w:ascii="Times New Roman" w:hAnsi="Times New Roman" w:eastAsia="宋体" w:cs="Times New Roman"/>
                <w:szCs w:val="21"/>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1</w:t>
            </w:r>
          </w:p>
        </w:tc>
        <w:tc>
          <w:tcPr>
            <w:tcW w:w="1843" w:type="dxa"/>
            <w:noWrap/>
            <w:vAlign w:val="center"/>
          </w:tcPr>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磋商时间和地点</w:t>
            </w:r>
          </w:p>
        </w:tc>
        <w:tc>
          <w:tcPr>
            <w:tcW w:w="6520" w:type="dxa"/>
            <w:tcBorders>
              <w:right w:val="thickThinSmallGap" w:color="auto" w:sz="18" w:space="0"/>
            </w:tcBorders>
            <w:noWrap/>
            <w:vAlign w:val="center"/>
          </w:tcPr>
          <w:p>
            <w:pPr>
              <w:pStyle w:val="11"/>
              <w:spacing w:line="276" w:lineRule="auto"/>
              <w:rPr>
                <w:rFonts w:ascii="Times New Roman" w:hAnsi="Times New Roman" w:eastAsia="宋体" w:cs="Times New Roman"/>
                <w:szCs w:val="21"/>
                <w:highlight w:val="yellow"/>
              </w:rPr>
            </w:pPr>
            <w:r>
              <w:rPr>
                <w:rFonts w:ascii="Times New Roman" w:hAnsi="Times New Roman" w:eastAsia="宋体" w:cs="Times New Roman"/>
                <w:szCs w:val="21"/>
                <w:highlight w:val="none"/>
              </w:rPr>
              <w:t>磋商时间：202</w:t>
            </w:r>
            <w:r>
              <w:rPr>
                <w:rFonts w:hint="eastAsia" w:ascii="Times New Roman" w:hAnsi="Times New Roman" w:eastAsia="宋体" w:cs="Times New Roman"/>
                <w:szCs w:val="21"/>
                <w:highlight w:val="none"/>
              </w:rPr>
              <w:t>2</w:t>
            </w:r>
            <w:r>
              <w:rPr>
                <w:rFonts w:ascii="Times New Roman" w:hAnsi="Times New Roman" w:eastAsia="宋体" w:cs="Times New Roman"/>
                <w:szCs w:val="21"/>
                <w:highlight w:val="none"/>
              </w:rPr>
              <w:t>年</w:t>
            </w:r>
            <w:r>
              <w:rPr>
                <w:rFonts w:hint="eastAsia" w:ascii="Times New Roman" w:hAnsi="Times New Roman" w:eastAsia="宋体" w:cs="Times New Roman"/>
                <w:szCs w:val="21"/>
                <w:highlight w:val="none"/>
                <w:lang w:val="en-US" w:eastAsia="zh-CN"/>
              </w:rPr>
              <w:t>5</w:t>
            </w:r>
            <w:r>
              <w:rPr>
                <w:rFonts w:ascii="Times New Roman" w:hAnsi="Times New Roman" w:eastAsia="宋体" w:cs="Times New Roman"/>
                <w:szCs w:val="21"/>
                <w:highlight w:val="none"/>
              </w:rPr>
              <w:t>月</w:t>
            </w:r>
            <w:r>
              <w:rPr>
                <w:rFonts w:hint="eastAsia" w:ascii="Times New Roman" w:hAnsi="Times New Roman" w:eastAsia="宋体" w:cs="Times New Roman"/>
                <w:szCs w:val="21"/>
                <w:highlight w:val="none"/>
                <w:lang w:val="en-US" w:eastAsia="zh-CN"/>
              </w:rPr>
              <w:t>23</w:t>
            </w:r>
            <w:r>
              <w:rPr>
                <w:rFonts w:ascii="Times New Roman" w:hAnsi="Times New Roman" w:eastAsia="宋体" w:cs="Times New Roman"/>
                <w:szCs w:val="21"/>
                <w:highlight w:val="none"/>
              </w:rPr>
              <w:t>日</w:t>
            </w:r>
            <w:r>
              <w:rPr>
                <w:rFonts w:hint="eastAsia" w:ascii="Times New Roman" w:hAnsi="Times New Roman" w:eastAsia="宋体" w:cs="Times New Roman"/>
                <w:szCs w:val="21"/>
                <w:highlight w:val="none"/>
              </w:rPr>
              <w:t>14</w:t>
            </w:r>
            <w:r>
              <w:rPr>
                <w:rFonts w:ascii="Times New Roman" w:hAnsi="Times New Roman" w:eastAsia="宋体" w:cs="Times New Roman"/>
                <w:szCs w:val="21"/>
                <w:highlight w:val="none"/>
              </w:rPr>
              <w:t>时30分（北京时间）</w:t>
            </w:r>
          </w:p>
          <w:p>
            <w:pPr>
              <w:pStyle w:val="11"/>
              <w:spacing w:line="276" w:lineRule="auto"/>
              <w:rPr>
                <w:rFonts w:ascii="Times New Roman" w:hAnsi="Times New Roman" w:eastAsia="宋体" w:cs="Times New Roman"/>
                <w:szCs w:val="21"/>
              </w:rPr>
            </w:pPr>
            <w:r>
              <w:rPr>
                <w:rFonts w:ascii="Times New Roman" w:hAnsi="Times New Roman" w:eastAsia="宋体" w:cs="Times New Roman"/>
                <w:szCs w:val="21"/>
              </w:rPr>
              <w:t>磋商地点：楚雄医药高等专科学校远志楼8楼保卫处会议室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2</w:t>
            </w:r>
          </w:p>
        </w:tc>
        <w:tc>
          <w:tcPr>
            <w:tcW w:w="1843" w:type="dxa"/>
            <w:noWrap/>
            <w:vAlign w:val="center"/>
          </w:tcPr>
          <w:p>
            <w:pPr>
              <w:pStyle w:val="11"/>
              <w:spacing w:line="276" w:lineRule="auto"/>
              <w:rPr>
                <w:rFonts w:ascii="Times New Roman" w:hAnsi="Times New Roman" w:eastAsia="宋体" w:cs="Times New Roman"/>
                <w:kern w:val="0"/>
                <w:szCs w:val="21"/>
              </w:rPr>
            </w:pPr>
            <w:r>
              <w:rPr>
                <w:rFonts w:hAnsi="宋体"/>
                <w:szCs w:val="21"/>
              </w:rPr>
              <w:t>磋商程序和方法</w:t>
            </w:r>
          </w:p>
        </w:tc>
        <w:tc>
          <w:tcPr>
            <w:tcW w:w="6520" w:type="dxa"/>
            <w:tcBorders>
              <w:right w:val="thickThinSmallGap" w:color="auto" w:sz="18" w:space="0"/>
            </w:tcBorders>
            <w:noWrap/>
            <w:vAlign w:val="center"/>
          </w:tcPr>
          <w:p>
            <w:pPr>
              <w:pStyle w:val="11"/>
              <w:spacing w:line="276" w:lineRule="auto"/>
              <w:rPr>
                <w:rFonts w:ascii="Times New Roman" w:hAnsi="Times New Roman" w:eastAsia="宋体" w:cs="Times New Roman"/>
                <w:szCs w:val="21"/>
              </w:rPr>
            </w:pPr>
            <w:r>
              <w:rPr>
                <w:rFonts w:hint="eastAsia"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bookmarkStart w:id="56" w:name="_Toc9300_WPSOffice_Level1"/>
            <w:bookmarkStart w:id="57" w:name="_Toc60996677"/>
            <w:bookmarkStart w:id="58" w:name="_Toc25948_WPSOffice_Level2"/>
            <w:bookmarkStart w:id="59" w:name="_Toc24244_WPSOffice_Level1"/>
            <w:bookmarkStart w:id="60" w:name="__x000F_一、总__则"/>
            <w:r>
              <w:rPr>
                <w:rFonts w:hint="eastAsia" w:ascii="Times New Roman" w:hAnsi="Times New Roman" w:eastAsia="宋体" w:cs="Times New Roman"/>
                <w:kern w:val="0"/>
                <w:szCs w:val="21"/>
              </w:rPr>
              <w:t>23</w:t>
            </w:r>
          </w:p>
        </w:tc>
        <w:tc>
          <w:tcPr>
            <w:tcW w:w="1843" w:type="dxa"/>
            <w:noWrap/>
            <w:vAlign w:val="center"/>
          </w:tcPr>
          <w:p>
            <w:pPr>
              <w:pStyle w:val="11"/>
              <w:rPr>
                <w:rFonts w:ascii="Times New Roman" w:hAnsi="Times New Roman" w:eastAsia="宋体" w:cs="Times New Roman"/>
                <w:kern w:val="0"/>
                <w:szCs w:val="21"/>
              </w:rPr>
            </w:pPr>
            <w:r>
              <w:rPr>
                <w:rFonts w:ascii="Times New Roman" w:hAnsi="Times New Roman" w:cs="Times New Roman"/>
                <w:color w:val="000000"/>
                <w:szCs w:val="21"/>
              </w:rPr>
              <w:t>响应文件打印、签字及盖章要求</w:t>
            </w:r>
          </w:p>
        </w:tc>
        <w:tc>
          <w:tcPr>
            <w:tcW w:w="6520" w:type="dxa"/>
            <w:tcBorders>
              <w:right w:val="thickThinSmallGap" w:color="auto" w:sz="18" w:space="0"/>
            </w:tcBorders>
            <w:noWrap/>
            <w:vAlign w:val="center"/>
          </w:tcPr>
          <w:p>
            <w:pPr>
              <w:pStyle w:val="11"/>
              <w:spacing w:line="276" w:lineRule="auto"/>
              <w:rPr>
                <w:rFonts w:ascii="Times New Roman" w:hAnsi="Times New Roman" w:eastAsia="宋体" w:cs="Times New Roman"/>
                <w:szCs w:val="21"/>
              </w:rPr>
            </w:pPr>
            <w:r>
              <w:rPr>
                <w:rFonts w:ascii="Times New Roman" w:hAnsi="Times New Roman" w:cs="Times New Roman"/>
                <w:szCs w:val="21"/>
              </w:rPr>
              <w:t>响应文件采用A4纸打印，所有要求</w:t>
            </w:r>
            <w:r>
              <w:rPr>
                <w:rFonts w:hint="eastAsia" w:ascii="Times New Roman" w:hAnsi="Times New Roman" w:cs="Times New Roman"/>
                <w:szCs w:val="21"/>
              </w:rPr>
              <w:t>供应商</w:t>
            </w:r>
            <w:r>
              <w:rPr>
                <w:rFonts w:ascii="Times New Roman" w:hAnsi="Times New Roman" w:cs="Times New Roman"/>
                <w:szCs w:val="21"/>
              </w:rPr>
              <w:t>盖章的地方都须加盖</w:t>
            </w:r>
            <w:r>
              <w:rPr>
                <w:rFonts w:hint="eastAsia" w:ascii="Times New Roman" w:hAnsi="Times New Roman" w:cs="Times New Roman"/>
                <w:szCs w:val="21"/>
              </w:rPr>
              <w:t>供应商</w:t>
            </w:r>
            <w:r>
              <w:rPr>
                <w:rFonts w:ascii="Times New Roman" w:hAnsi="Times New Roman" w:cs="Times New Roman"/>
                <w:szCs w:val="21"/>
              </w:rPr>
              <w:t>单位公章；要求法定代表人（负责人）或其委托代理人签字或盖章的地方都必须亲笔签名或盖章，盖章及签字须清晰可辨。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24</w:t>
            </w:r>
          </w:p>
        </w:tc>
        <w:tc>
          <w:tcPr>
            <w:tcW w:w="1843" w:type="dxa"/>
            <w:noWrap/>
            <w:vAlign w:val="center"/>
          </w:tcPr>
          <w:p>
            <w:pPr>
              <w:pStyle w:val="11"/>
              <w:rPr>
                <w:rFonts w:ascii="Times New Roman" w:hAnsi="Times New Roman" w:cs="Times New Roman"/>
                <w:color w:val="000000"/>
                <w:szCs w:val="21"/>
              </w:rPr>
            </w:pPr>
            <w:r>
              <w:rPr>
                <w:rFonts w:ascii="Times New Roman" w:hAnsi="Times New Roman" w:cs="Times New Roman"/>
                <w:color w:val="000000"/>
                <w:szCs w:val="21"/>
              </w:rPr>
              <w:t>响应文件密封、装订要求</w:t>
            </w:r>
          </w:p>
        </w:tc>
        <w:tc>
          <w:tcPr>
            <w:tcW w:w="6520" w:type="dxa"/>
            <w:tcBorders>
              <w:right w:val="thickThinSmallGap" w:color="auto" w:sz="18" w:space="0"/>
            </w:tcBorders>
            <w:noWrap/>
            <w:vAlign w:val="center"/>
          </w:tcPr>
          <w:p>
            <w:pPr>
              <w:pStyle w:val="11"/>
              <w:spacing w:line="276" w:lineRule="auto"/>
              <w:rPr>
                <w:rFonts w:ascii="Times New Roman" w:hAnsi="Times New Roman" w:cs="Times New Roman"/>
                <w:color w:val="000000"/>
                <w:szCs w:val="21"/>
              </w:rPr>
            </w:pPr>
            <w:r>
              <w:rPr>
                <w:rFonts w:ascii="Times New Roman" w:hAnsi="Times New Roman" w:cs="Times New Roman"/>
                <w:color w:val="000000"/>
                <w:szCs w:val="21"/>
              </w:rPr>
              <w:t>响应文件正本与副本应分别装订成册，并编制目录；响应文件装订应牢固，不得采用活页夹，并要求逐页标注连续页码；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25</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响应文件的密封与标记</w:t>
            </w:r>
          </w:p>
        </w:tc>
        <w:tc>
          <w:tcPr>
            <w:tcW w:w="6520" w:type="dxa"/>
            <w:tcBorders>
              <w:right w:val="thickThinSmallGap" w:color="auto" w:sz="18" w:space="0"/>
            </w:tcBorders>
            <w:noWrap/>
            <w:vAlign w:val="center"/>
          </w:tcPr>
          <w:p>
            <w:pPr>
              <w:adjustRightInd w:val="0"/>
              <w:snapToGrid w:val="0"/>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响应文件正、副本应统一装入一个响应文件袋中加以密封，并在封贴处加盖公章或密封章；封面应注明项目名称、项目编号、</w:t>
            </w:r>
            <w:r>
              <w:rPr>
                <w:rFonts w:hint="eastAsia" w:ascii="Times New Roman" w:hAnsi="Times New Roman" w:cs="Times New Roman"/>
                <w:color w:val="000000"/>
                <w:szCs w:val="21"/>
              </w:rPr>
              <w:t>供应商</w:t>
            </w:r>
            <w:r>
              <w:rPr>
                <w:rFonts w:ascii="Times New Roman" w:hAnsi="Times New Roman" w:cs="Times New Roman"/>
                <w:color w:val="000000"/>
                <w:szCs w:val="21"/>
              </w:rPr>
              <w:t>名称、详细通讯地址、邮政编码。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26</w:t>
            </w:r>
          </w:p>
        </w:tc>
        <w:tc>
          <w:tcPr>
            <w:tcW w:w="1843" w:type="dxa"/>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磋商</w:t>
            </w:r>
            <w:r>
              <w:rPr>
                <w:rFonts w:ascii="Times New Roman" w:hAnsi="Times New Roman" w:eastAsia="宋体" w:cs="Times New Roman"/>
                <w:kern w:val="0"/>
                <w:szCs w:val="21"/>
              </w:rPr>
              <w:t>小组</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磋商</w:t>
            </w:r>
            <w:r>
              <w:rPr>
                <w:rFonts w:ascii="Times New Roman" w:hAnsi="Times New Roman" w:eastAsia="宋体" w:cs="Times New Roman"/>
                <w:szCs w:val="21"/>
              </w:rPr>
              <w:t>小组的构成：3人及以上单数。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w:t>
            </w:r>
          </w:p>
        </w:tc>
        <w:tc>
          <w:tcPr>
            <w:tcW w:w="1843" w:type="dxa"/>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推荐的成交候选人数量</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28</w:t>
            </w:r>
          </w:p>
        </w:tc>
        <w:tc>
          <w:tcPr>
            <w:tcW w:w="1843" w:type="dxa"/>
            <w:noWrap/>
            <w:vAlign w:val="center"/>
          </w:tcPr>
          <w:p>
            <w:pPr>
              <w:jc w:val="center"/>
              <w:rPr>
                <w:rFonts w:ascii="Times New Roman" w:hAnsi="Times New Roman" w:eastAsia="宋体" w:cs="Times New Roman"/>
                <w:kern w:val="0"/>
                <w:szCs w:val="21"/>
                <w:highlight w:val="none"/>
              </w:rPr>
            </w:pPr>
            <w:r>
              <w:rPr>
                <w:rFonts w:ascii="Times New Roman" w:hAnsi="Times New Roman" w:cs="Times New Roman"/>
                <w:color w:val="000000"/>
                <w:szCs w:val="21"/>
                <w:highlight w:val="none"/>
              </w:rPr>
              <w:t>履约保证金</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kern w:val="0"/>
                <w:szCs w:val="21"/>
                <w:highlight w:val="none"/>
              </w:rPr>
            </w:pPr>
            <w:r>
              <w:rPr>
                <w:rFonts w:ascii="Times New Roman" w:hAnsi="Times New Roman" w:cs="Times New Roman"/>
                <w:color w:val="000000"/>
                <w:szCs w:val="21"/>
                <w:highlight w:val="none"/>
              </w:rPr>
              <w:t>金额：</w:t>
            </w:r>
            <w:r>
              <w:rPr>
                <w:rFonts w:hint="eastAsia" w:ascii="Times New Roman" w:hAnsi="Times New Roman" w:cs="Times New Roman"/>
                <w:color w:val="000000"/>
                <w:szCs w:val="21"/>
                <w:highlight w:val="none"/>
              </w:rPr>
              <w:t>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29</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实质性要求和条件</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第六章“磋商程序及方法”第2.1款初步评审标准规定的内容及本磋商文件中规定的要求内容，请各</w:t>
            </w:r>
            <w:r>
              <w:rPr>
                <w:rFonts w:hint="eastAsia" w:ascii="Times New Roman" w:hAnsi="Times New Roman" w:cs="Times New Roman"/>
                <w:color w:val="000000"/>
                <w:szCs w:val="21"/>
              </w:rPr>
              <w:t>供应商</w:t>
            </w:r>
            <w:r>
              <w:rPr>
                <w:rFonts w:ascii="Times New Roman" w:hAnsi="Times New Roman" w:cs="Times New Roman"/>
                <w:color w:val="000000"/>
                <w:szCs w:val="21"/>
              </w:rPr>
              <w:t>仔细阅读初磋商文件。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30</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cs="Times New Roman"/>
                <w:color w:val="000000"/>
                <w:szCs w:val="21"/>
              </w:rPr>
              <w:t>需要补充的其他内容</w:t>
            </w:r>
          </w:p>
        </w:tc>
        <w:tc>
          <w:tcPr>
            <w:tcW w:w="6520" w:type="dxa"/>
            <w:tcBorders>
              <w:right w:val="thickThinSmallGap" w:color="auto" w:sz="18" w:space="0"/>
            </w:tcBorders>
            <w:noWrap/>
          </w:tcPr>
          <w:p>
            <w:pPr>
              <w:pStyle w:val="11"/>
              <w:adjustRightInd w:val="0"/>
              <w:snapToGrid w:val="0"/>
              <w:spacing w:line="276" w:lineRule="auto"/>
              <w:jc w:val="left"/>
              <w:rPr>
                <w:rFonts w:ascii="Times New Roman" w:hAnsi="Times New Roman" w:cs="Times New Roman"/>
                <w:color w:val="000000"/>
                <w:szCs w:val="21"/>
              </w:rPr>
            </w:pPr>
            <w:r>
              <w:rPr>
                <w:rFonts w:hint="eastAsia" w:ascii="Times New Roman" w:hAnsi="Times New Roman" w:cs="Times New Roman"/>
                <w:color w:val="000000"/>
                <w:szCs w:val="21"/>
                <w:lang w:val="en-US" w:eastAsia="zh-CN"/>
              </w:rPr>
              <w:t>1</w:t>
            </w:r>
            <w:r>
              <w:rPr>
                <w:rFonts w:hint="eastAsia" w:ascii="Times New Roman" w:hAnsi="Times New Roman" w:cs="Times New Roman"/>
                <w:color w:val="000000"/>
                <w:szCs w:val="21"/>
              </w:rPr>
              <w:t>.</w:t>
            </w:r>
            <w:r>
              <w:rPr>
                <w:rFonts w:ascii="Times New Roman" w:hAnsi="Times New Roman" w:cs="Times New Roman"/>
                <w:color w:val="000000"/>
                <w:szCs w:val="21"/>
              </w:rPr>
              <w:t>不接受联合体投标，整体报价，整体中标，不允许拆包、分包，否则合同视为无效。</w:t>
            </w:r>
          </w:p>
          <w:p>
            <w:pPr>
              <w:spacing w:line="400" w:lineRule="exact"/>
              <w:rPr>
                <w:rFonts w:ascii="Times New Roman" w:hAnsi="Times New Roman" w:eastAsia="宋体" w:cs="Times New Roman"/>
                <w:szCs w:val="21"/>
              </w:rPr>
            </w:pPr>
            <w:r>
              <w:rPr>
                <w:rFonts w:hint="eastAsia" w:ascii="Times New Roman" w:hAnsi="Times New Roman" w:cs="Times New Roman"/>
                <w:color w:val="000000"/>
                <w:szCs w:val="21"/>
              </w:rPr>
              <w:t>3.</w:t>
            </w:r>
            <w:r>
              <w:rPr>
                <w:rFonts w:ascii="Times New Roman" w:hAnsi="Times New Roman" w:cs="Times New Roman"/>
                <w:color w:val="000000"/>
                <w:szCs w:val="21"/>
              </w:rPr>
              <w:t>不保证低价者一定中标</w:t>
            </w:r>
            <w:r>
              <w:rPr>
                <w:rFonts w:hint="eastAsia" w:ascii="Times New Roman" w:hAnsi="Times New Roman" w:cs="Times New Roman"/>
                <w:color w:val="000000"/>
                <w:szCs w:val="21"/>
              </w:rPr>
              <w:t>。</w:t>
            </w:r>
          </w:p>
        </w:tc>
      </w:tr>
      <w:bookmarkEnd w:id="55"/>
    </w:tbl>
    <w:p>
      <w:pPr>
        <w:keepNext/>
        <w:tabs>
          <w:tab w:val="left" w:pos="360"/>
          <w:tab w:val="left" w:pos="1021"/>
        </w:tabs>
        <w:adjustRightInd w:val="0"/>
        <w:spacing w:line="240" w:lineRule="atLeast"/>
        <w:textAlignment w:val="baseline"/>
        <w:outlineLvl w:val="1"/>
        <w:rPr>
          <w:rStyle w:val="23"/>
          <w:rFonts w:ascii="Times New Roman" w:hAnsi="Times New Roman" w:eastAsia="宋体" w:cs="Times New Roman"/>
        </w:rPr>
      </w:pPr>
      <w:bookmarkStart w:id="61" w:name="_Toc137"/>
      <w:r>
        <w:rPr>
          <w:rStyle w:val="23"/>
          <w:rFonts w:ascii="Times New Roman" w:hAnsi="Times New Roman" w:eastAsia="宋体" w:cs="Times New Roman"/>
        </w:rPr>
        <w:t>2.1 总则</w:t>
      </w:r>
      <w:bookmarkEnd w:id="56"/>
      <w:bookmarkEnd w:id="57"/>
      <w:bookmarkEnd w:id="58"/>
      <w:bookmarkEnd w:id="59"/>
      <w:bookmarkEnd w:id="61"/>
    </w:p>
    <w:bookmarkEnd w:id="60"/>
    <w:p>
      <w:pPr>
        <w:spacing w:line="360" w:lineRule="auto"/>
        <w:ind w:firstLine="480" w:firstLineChars="200"/>
        <w:rPr>
          <w:rFonts w:ascii="Times New Roman" w:hAnsi="Times New Roman" w:eastAsia="宋体" w:cs="Times New Roman"/>
          <w:sz w:val="24"/>
        </w:rPr>
      </w:pPr>
      <w:bookmarkStart w:id="62" w:name="_Toc28341"/>
      <w:r>
        <w:rPr>
          <w:rFonts w:ascii="Times New Roman" w:hAnsi="Times New Roman" w:eastAsia="宋体" w:cs="Times New Roman"/>
          <w:sz w:val="24"/>
        </w:rPr>
        <w:t>1、项目概况</w:t>
      </w:r>
      <w:bookmarkEnd w:id="6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。采购人、项目名称及项目编号：见“供应商须知前附表”。</w:t>
      </w:r>
    </w:p>
    <w:p>
      <w:pPr>
        <w:spacing w:line="360" w:lineRule="auto"/>
        <w:ind w:firstLine="480" w:firstLineChars="200"/>
        <w:rPr>
          <w:rFonts w:ascii="Times New Roman" w:hAnsi="Times New Roman" w:eastAsia="宋体" w:cs="Times New Roman"/>
          <w:sz w:val="24"/>
        </w:rPr>
      </w:pPr>
      <w:bookmarkStart w:id="63" w:name="_Toc10402"/>
      <w:bookmarkStart w:id="64" w:name="_Toc468805854"/>
      <w:r>
        <w:rPr>
          <w:rFonts w:hint="eastAsia" w:ascii="Times New Roman" w:hAnsi="Times New Roman" w:eastAsia="宋体" w:cs="Times New Roman"/>
          <w:sz w:val="24"/>
        </w:rPr>
        <w:t>2</w:t>
      </w:r>
      <w:r>
        <w:rPr>
          <w:rFonts w:ascii="Times New Roman" w:hAnsi="Times New Roman" w:eastAsia="宋体" w:cs="Times New Roman"/>
          <w:sz w:val="24"/>
        </w:rPr>
        <w:t>、</w:t>
      </w:r>
      <w:bookmarkEnd w:id="63"/>
      <w:r>
        <w:rPr>
          <w:rFonts w:ascii="Times New Roman" w:hAnsi="Times New Roman" w:eastAsia="宋体" w:cs="Times New Roman"/>
          <w:sz w:val="24"/>
        </w:rPr>
        <w:t>采购范围</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本项目采购内容：见“供应商须知前附表”。</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本项目</w:t>
      </w:r>
      <w:r>
        <w:rPr>
          <w:rFonts w:hint="eastAsia" w:ascii="Times New Roman" w:hAnsi="Times New Roman" w:eastAsia="宋体" w:cs="Times New Roman"/>
          <w:sz w:val="24"/>
          <w:lang w:val="en-US" w:eastAsia="zh-CN"/>
        </w:rPr>
        <w:t>服务</w:t>
      </w:r>
      <w:r>
        <w:rPr>
          <w:rFonts w:ascii="Times New Roman" w:hAnsi="Times New Roman" w:eastAsia="宋体" w:cs="Times New Roman"/>
          <w:sz w:val="24"/>
        </w:rPr>
        <w:t>期限、</w:t>
      </w:r>
      <w:r>
        <w:rPr>
          <w:rFonts w:hint="eastAsia" w:ascii="Times New Roman" w:hAnsi="Times New Roman" w:eastAsia="宋体" w:cs="Times New Roman"/>
          <w:sz w:val="24"/>
        </w:rPr>
        <w:t>交货</w:t>
      </w:r>
      <w:r>
        <w:rPr>
          <w:rFonts w:ascii="Times New Roman" w:hAnsi="Times New Roman" w:eastAsia="宋体" w:cs="Times New Roman"/>
          <w:sz w:val="24"/>
        </w:rPr>
        <w:t>地点：见“供应商须知前附表”</w:t>
      </w:r>
    </w:p>
    <w:p>
      <w:pPr>
        <w:pStyle w:val="6"/>
        <w:ind w:firstLine="480"/>
      </w:pPr>
      <w:r>
        <w:rPr>
          <w:rFonts w:hint="eastAsia" w:ascii="Times New Roman" w:hAnsi="Times New Roman" w:eastAsia="宋体" w:cs="Times New Roman"/>
          <w:sz w:val="24"/>
        </w:rPr>
        <w:t>（3）采购预算：详见“供应商须知前附表”；</w:t>
      </w:r>
    </w:p>
    <w:p>
      <w:pPr>
        <w:spacing w:line="360" w:lineRule="auto"/>
        <w:ind w:firstLine="480" w:firstLineChars="200"/>
        <w:rPr>
          <w:rFonts w:ascii="Times New Roman" w:hAnsi="Times New Roman" w:eastAsia="宋体" w:cs="Times New Roman"/>
          <w:sz w:val="24"/>
        </w:rPr>
      </w:pPr>
      <w:bookmarkStart w:id="65" w:name="_Toc10248"/>
      <w:r>
        <w:rPr>
          <w:rFonts w:hint="eastAsia" w:ascii="Times New Roman" w:hAnsi="Times New Roman" w:eastAsia="宋体" w:cs="Times New Roman"/>
          <w:sz w:val="24"/>
        </w:rPr>
        <w:t>3</w:t>
      </w:r>
      <w:r>
        <w:rPr>
          <w:rFonts w:ascii="Times New Roman" w:hAnsi="Times New Roman" w:eastAsia="宋体" w:cs="Times New Roman"/>
          <w:sz w:val="24"/>
        </w:rPr>
        <w:t>、</w:t>
      </w:r>
      <w:bookmarkEnd w:id="65"/>
      <w:r>
        <w:rPr>
          <w:rFonts w:ascii="Times New Roman" w:hAnsi="Times New Roman" w:eastAsia="宋体" w:cs="Times New Roman"/>
          <w:sz w:val="24"/>
        </w:rPr>
        <w:t>合格的供应商（以下简称供应商）</w:t>
      </w:r>
    </w:p>
    <w:p>
      <w:pPr>
        <w:spacing w:line="360" w:lineRule="auto"/>
        <w:ind w:firstLine="720" w:firstLineChars="300"/>
        <w:rPr>
          <w:rFonts w:ascii="Times New Roman" w:hAnsi="Times New Roman" w:eastAsia="宋体" w:cs="Times New Roman"/>
          <w:sz w:val="24"/>
        </w:rPr>
      </w:pPr>
      <w:bookmarkStart w:id="66" w:name="_Hlt200176664"/>
      <w:bookmarkEnd w:id="66"/>
      <w:r>
        <w:rPr>
          <w:rFonts w:hint="eastAsia" w:ascii="Times New Roman" w:hAnsi="Times New Roman" w:eastAsia="宋体" w:cs="Times New Roman"/>
          <w:sz w:val="24"/>
        </w:rPr>
        <w:t>（1）</w:t>
      </w:r>
      <w:r>
        <w:rPr>
          <w:rFonts w:ascii="Times New Roman" w:hAnsi="Times New Roman" w:eastAsia="宋体" w:cs="Times New Roman"/>
          <w:sz w:val="24"/>
        </w:rPr>
        <w:t>供应商应当符合《中华人民共和国政府采购法》第二十二条规定的条件。</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采购人根据本项目的特殊要求规定供应商应具备的特定条件：详见第一章磋商公告。</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本次磋商不接受联合体。</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符合上述条件的供应商应承担磋商及履约中应承担的全部责任与义务且提供的所有资料真实有效，负责产生的一切后果均</w:t>
      </w:r>
      <w:r>
        <w:rPr>
          <w:rFonts w:hint="eastAsia" w:ascii="Times New Roman" w:hAnsi="Times New Roman" w:eastAsia="宋体" w:cs="Times New Roman"/>
          <w:sz w:val="24"/>
        </w:rPr>
        <w:t>由</w:t>
      </w:r>
      <w:r>
        <w:rPr>
          <w:rFonts w:ascii="Times New Roman" w:hAnsi="Times New Roman" w:eastAsia="宋体" w:cs="Times New Roman"/>
          <w:sz w:val="24"/>
        </w:rPr>
        <w:t>供应商承担。</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w:t>
      </w:r>
      <w:r>
        <w:rPr>
          <w:rFonts w:hint="eastAsia" w:ascii="Times New Roman" w:hAnsi="Times New Roman" w:eastAsia="宋体" w:cs="Times New Roman"/>
          <w:sz w:val="24"/>
        </w:rPr>
        <w:t>磋商</w:t>
      </w:r>
      <w:r>
        <w:rPr>
          <w:rFonts w:ascii="Times New Roman" w:hAnsi="Times New Roman" w:eastAsia="宋体" w:cs="Times New Roman"/>
          <w:sz w:val="24"/>
        </w:rPr>
        <w:t>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无论是否成交，供应商自行承担所有与参加磋商有关的全部费用。</w:t>
      </w:r>
    </w:p>
    <w:p>
      <w:pPr>
        <w:spacing w:line="360" w:lineRule="auto"/>
        <w:ind w:firstLine="480" w:firstLineChars="200"/>
        <w:rPr>
          <w:rFonts w:ascii="Times New Roman" w:hAnsi="Times New Roman" w:eastAsia="宋体" w:cs="Times New Roman"/>
          <w:sz w:val="24"/>
        </w:rPr>
      </w:pPr>
      <w:bookmarkStart w:id="67" w:name="_Toc20858"/>
      <w:r>
        <w:rPr>
          <w:rFonts w:hint="eastAsia" w:ascii="Times New Roman" w:hAnsi="Times New Roman" w:eastAsia="宋体" w:cs="Times New Roman"/>
          <w:sz w:val="24"/>
        </w:rPr>
        <w:t>5</w:t>
      </w:r>
      <w:r>
        <w:rPr>
          <w:rFonts w:ascii="Times New Roman" w:hAnsi="Times New Roman" w:eastAsia="宋体" w:cs="Times New Roman"/>
          <w:sz w:val="24"/>
        </w:rPr>
        <w:t>、质疑</w:t>
      </w:r>
      <w:bookmarkEnd w:id="67"/>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供应商认为磋商文件、采购过程和成交结果使自己的合法权益受到损害的，可以在知道或者应知其权益受到损害之日起七个工作日内，以书面形式（纸质原件）向下列部门或采购人提出质疑。提出质疑的供应商应当是参与所质疑项目采购活动的供应商，供应商针对同一采购程序环节的质疑应当在法定质疑期内一次性提出，提出质疑时应当有明确的请求和必要的证明材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受理质疑部门：楚雄医药高等专科学校</w:t>
      </w:r>
      <w:r>
        <w:rPr>
          <w:rFonts w:hint="eastAsia" w:ascii="Times New Roman" w:hAnsi="Times New Roman" w:eastAsia="宋体" w:cs="Times New Roman"/>
          <w:sz w:val="24"/>
        </w:rPr>
        <w:t>，</w:t>
      </w:r>
      <w:r>
        <w:rPr>
          <w:rFonts w:ascii="Times New Roman" w:hAnsi="Times New Roman" w:eastAsia="宋体" w:cs="Times New Roman"/>
          <w:sz w:val="24"/>
        </w:rPr>
        <w:t>联系方式：0878-3875679</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供应商提出质疑应当提交质疑函和必要的证明材料（如材料中有外文资料应同时附上中文译本）。质疑函应当包括下列内容：</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1）供应商的姓名或者名称、地址、邮编、联系人及联系电话；</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2）质疑项目的名称、编号；</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3）具体、明确的质疑事项和与质疑事项相关的请求；</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4）事实依据；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5）必要的法律依据；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6）提出质疑的日期。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采购人将在收到供应商的书面质疑后七个工作日内做出答复，并以书面形式通知质疑供应商和其他有关供应商，但答复的内容不涉及商业秘密。</w:t>
      </w:r>
    </w:p>
    <w:p>
      <w:pPr>
        <w:spacing w:line="360" w:lineRule="auto"/>
        <w:ind w:firstLine="480" w:firstLineChars="200"/>
        <w:rPr>
          <w:rFonts w:ascii="Times New Roman" w:hAnsi="Times New Roman" w:eastAsia="宋体" w:cs="Times New Roman"/>
          <w:sz w:val="24"/>
        </w:rPr>
      </w:pPr>
      <w:bookmarkStart w:id="68" w:name="_Toc18210"/>
      <w:r>
        <w:rPr>
          <w:rFonts w:hint="eastAsia" w:ascii="Times New Roman" w:hAnsi="Times New Roman" w:eastAsia="宋体" w:cs="Times New Roman"/>
          <w:sz w:val="24"/>
        </w:rPr>
        <w:t>6</w:t>
      </w:r>
      <w:r>
        <w:rPr>
          <w:rFonts w:ascii="Times New Roman" w:hAnsi="Times New Roman" w:eastAsia="宋体" w:cs="Times New Roman"/>
          <w:sz w:val="24"/>
        </w:rPr>
        <w:t>、投诉</w:t>
      </w:r>
      <w:bookmarkEnd w:id="68"/>
    </w:p>
    <w:p>
      <w:pPr>
        <w:spacing w:line="360" w:lineRule="auto"/>
        <w:ind w:firstLine="480" w:firstLineChars="200"/>
        <w:rPr>
          <w:rFonts w:ascii="Times New Roman" w:hAnsi="Times New Roman" w:eastAsia="宋体" w:cs="Times New Roman"/>
          <w:sz w:val="24"/>
        </w:rPr>
      </w:pPr>
      <w:bookmarkStart w:id="69" w:name="_Toc416715974"/>
      <w:r>
        <w:rPr>
          <w:rFonts w:ascii="Times New Roman" w:hAnsi="Times New Roman" w:eastAsia="宋体" w:cs="Times New Roman"/>
          <w:sz w:val="24"/>
        </w:rPr>
        <w:t>当事人提出的投诉事项必须首先经过质疑程序。质疑人对采购人的答复不满意，或者采购人未在规定的时间内做出答复的，可以在答复期满后十五个工作日内书面向同级财政部门提出投诉。</w:t>
      </w:r>
    </w:p>
    <w:p>
      <w:pPr>
        <w:spacing w:line="360" w:lineRule="auto"/>
        <w:ind w:firstLine="480" w:firstLineChars="200"/>
        <w:rPr>
          <w:rFonts w:ascii="宋体" w:hAnsi="宋体" w:eastAsia="宋体" w:cs="宋体"/>
          <w:sz w:val="24"/>
        </w:rPr>
      </w:pPr>
      <w:r>
        <w:rPr>
          <w:rFonts w:ascii="Times New Roman" w:hAnsi="Times New Roman" w:eastAsia="宋体" w:cs="Times New Roman"/>
          <w:sz w:val="24"/>
        </w:rPr>
        <w:t>供应商对采购人的答复不满意或者采购人未在规定的时间内做出答复的，可以在答复期满后十五个工作日内书面向同级政府采购监督管理部门投诉。</w:t>
      </w:r>
      <w:bookmarkEnd w:id="69"/>
    </w:p>
    <w:p>
      <w:pPr>
        <w:pStyle w:val="4"/>
        <w:rPr>
          <w:rFonts w:ascii="Times New Roman" w:hAnsi="Times New Roman" w:eastAsia="宋体" w:cs="Times New Roman"/>
        </w:rPr>
      </w:pPr>
      <w:bookmarkStart w:id="70" w:name="_Toc20599_WPSOffice_Level2"/>
      <w:bookmarkStart w:id="71" w:name="_Toc17687_WPSOffice_Level1"/>
      <w:bookmarkStart w:id="72" w:name="_Toc60996678"/>
      <w:bookmarkStart w:id="73" w:name="_Toc29818_WPSOffice_Level1"/>
      <w:bookmarkStart w:id="74" w:name="_Toc27631"/>
      <w:bookmarkStart w:id="75" w:name="_Toc5468"/>
      <w:bookmarkStart w:id="76" w:name="_二、招标文件"/>
      <w:r>
        <w:rPr>
          <w:rFonts w:ascii="Times New Roman" w:hAnsi="Times New Roman" w:eastAsia="宋体" w:cs="Times New Roman"/>
        </w:rPr>
        <w:t xml:space="preserve">2.2 </w:t>
      </w:r>
      <w:r>
        <w:rPr>
          <w:rFonts w:hint="eastAsia" w:ascii="Times New Roman" w:hAnsi="Times New Roman" w:eastAsia="宋体" w:cs="Times New Roman"/>
        </w:rPr>
        <w:t>磋商</w:t>
      </w:r>
      <w:r>
        <w:rPr>
          <w:rFonts w:ascii="Times New Roman" w:hAnsi="Times New Roman" w:eastAsia="宋体" w:cs="Times New Roman"/>
        </w:rPr>
        <w:t>文件</w:t>
      </w:r>
      <w:bookmarkEnd w:id="70"/>
      <w:bookmarkEnd w:id="71"/>
      <w:bookmarkEnd w:id="72"/>
      <w:bookmarkEnd w:id="73"/>
      <w:bookmarkEnd w:id="74"/>
      <w:bookmarkEnd w:id="75"/>
    </w:p>
    <w:bookmarkEnd w:id="76"/>
    <w:p>
      <w:pPr>
        <w:spacing w:line="460" w:lineRule="exact"/>
        <w:ind w:firstLine="480" w:firstLineChars="200"/>
        <w:rPr>
          <w:rFonts w:ascii="Times New Roman" w:hAnsi="Times New Roman" w:eastAsia="宋体" w:cs="Times New Roman"/>
          <w:sz w:val="24"/>
        </w:rPr>
      </w:pPr>
      <w:bookmarkStart w:id="77" w:name="_Toc19852"/>
      <w:r>
        <w:rPr>
          <w:rFonts w:ascii="Times New Roman" w:hAnsi="Times New Roman" w:eastAsia="宋体" w:cs="Times New Roman"/>
          <w:sz w:val="24"/>
        </w:rPr>
        <w:t>1、</w:t>
      </w:r>
      <w:r>
        <w:rPr>
          <w:rFonts w:hint="eastAsia" w:ascii="Times New Roman" w:hAnsi="Times New Roman" w:eastAsia="宋体" w:cs="Times New Roman"/>
          <w:sz w:val="24"/>
        </w:rPr>
        <w:t>磋商</w:t>
      </w:r>
      <w:r>
        <w:rPr>
          <w:rFonts w:ascii="Times New Roman" w:hAnsi="Times New Roman" w:eastAsia="宋体" w:cs="Times New Roman"/>
          <w:sz w:val="24"/>
        </w:rPr>
        <w:t>文件构成</w:t>
      </w:r>
      <w:bookmarkEnd w:id="77"/>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要求提供的采购过程及合同条款在磋商文件中均有说明，磋商文件共六章，各章的内容如下：</w:t>
      </w:r>
    </w:p>
    <w:p>
      <w:pPr>
        <w:spacing w:line="460" w:lineRule="exact"/>
        <w:ind w:firstLine="480" w:firstLineChars="200"/>
        <w:rPr>
          <w:rFonts w:ascii="Times New Roman" w:hAnsi="Times New Roman" w:eastAsia="宋体" w:cs="Times New Roman"/>
          <w:sz w:val="24"/>
        </w:rPr>
      </w:pPr>
      <w:bookmarkStart w:id="78" w:name="_Toc17346_WPSOffice_Level2"/>
      <w:bookmarkStart w:id="79" w:name="_Toc20599_WPSOffice_Level1"/>
      <w:bookmarkStart w:id="80" w:name="_Toc19285_WPSOffice_Level2"/>
      <w:r>
        <w:rPr>
          <w:rFonts w:ascii="Times New Roman" w:hAnsi="Times New Roman" w:eastAsia="宋体" w:cs="Times New Roman"/>
          <w:sz w:val="24"/>
        </w:rPr>
        <w:t>第一章 竞争性</w:t>
      </w:r>
      <w:r>
        <w:rPr>
          <w:rFonts w:hint="eastAsia" w:ascii="Times New Roman" w:hAnsi="Times New Roman" w:eastAsia="宋体" w:cs="Times New Roman"/>
          <w:sz w:val="24"/>
        </w:rPr>
        <w:t>磋商</w:t>
      </w:r>
      <w:r>
        <w:rPr>
          <w:rFonts w:ascii="Times New Roman" w:hAnsi="Times New Roman" w:eastAsia="宋体" w:cs="Times New Roman"/>
          <w:sz w:val="24"/>
        </w:rPr>
        <w:t>公告</w:t>
      </w:r>
      <w:bookmarkEnd w:id="78"/>
      <w:bookmarkEnd w:id="79"/>
      <w:bookmarkEnd w:id="80"/>
    </w:p>
    <w:p>
      <w:pPr>
        <w:spacing w:line="460" w:lineRule="exact"/>
        <w:ind w:firstLine="480" w:firstLineChars="200"/>
        <w:rPr>
          <w:rFonts w:ascii="Times New Roman" w:hAnsi="Times New Roman" w:eastAsia="宋体" w:cs="Times New Roman"/>
          <w:sz w:val="24"/>
        </w:rPr>
      </w:pPr>
      <w:bookmarkStart w:id="81" w:name="_Toc23365_WPSOffice_Level2"/>
      <w:bookmarkStart w:id="82" w:name="_Toc26127_WPSOffice_Level1"/>
      <w:bookmarkStart w:id="83" w:name="_Toc16744_WPSOffice_Level2"/>
      <w:r>
        <w:rPr>
          <w:rFonts w:ascii="Times New Roman" w:hAnsi="Times New Roman" w:eastAsia="宋体" w:cs="Times New Roman"/>
          <w:sz w:val="24"/>
        </w:rPr>
        <w:t>第二章 供应商须知</w:t>
      </w:r>
      <w:bookmarkEnd w:id="81"/>
      <w:bookmarkEnd w:id="82"/>
      <w:bookmarkEnd w:id="83"/>
    </w:p>
    <w:p>
      <w:pPr>
        <w:spacing w:line="460" w:lineRule="exact"/>
        <w:ind w:firstLine="480" w:firstLineChars="200"/>
        <w:rPr>
          <w:rFonts w:ascii="Times New Roman" w:hAnsi="Times New Roman" w:eastAsia="宋体" w:cs="Times New Roman"/>
          <w:sz w:val="24"/>
        </w:rPr>
      </w:pPr>
      <w:bookmarkStart w:id="84" w:name="_Toc12853_WPSOffice_Level2"/>
      <w:bookmarkStart w:id="85" w:name="_Toc27417_WPSOffice_Level2"/>
      <w:bookmarkStart w:id="86" w:name="_Toc25217_WPSOffice_Level1"/>
      <w:r>
        <w:rPr>
          <w:rFonts w:ascii="Times New Roman" w:hAnsi="Times New Roman" w:eastAsia="宋体" w:cs="Times New Roman"/>
          <w:sz w:val="24"/>
        </w:rPr>
        <w:t xml:space="preserve">第三章 </w:t>
      </w:r>
      <w:bookmarkEnd w:id="84"/>
      <w:bookmarkEnd w:id="85"/>
      <w:bookmarkEnd w:id="86"/>
      <w:r>
        <w:rPr>
          <w:rFonts w:ascii="Times New Roman" w:hAnsi="Times New Roman" w:eastAsia="宋体" w:cs="Times New Roman"/>
          <w:sz w:val="24"/>
        </w:rPr>
        <w:t>合同书样式及主要条款</w:t>
      </w:r>
    </w:p>
    <w:p>
      <w:pPr>
        <w:spacing w:line="460" w:lineRule="exact"/>
        <w:ind w:firstLine="480" w:firstLineChars="200"/>
        <w:rPr>
          <w:rFonts w:ascii="Times New Roman" w:hAnsi="Times New Roman" w:eastAsia="宋体" w:cs="Times New Roman"/>
          <w:sz w:val="24"/>
        </w:rPr>
      </w:pPr>
      <w:bookmarkStart w:id="87" w:name="_Toc19055_WPSOffice_Level2"/>
      <w:bookmarkStart w:id="88" w:name="_Toc23738_WPSOffice_Level2"/>
      <w:bookmarkStart w:id="89" w:name="_Toc12208_WPSOffice_Level1"/>
      <w:r>
        <w:rPr>
          <w:rFonts w:ascii="Times New Roman" w:hAnsi="Times New Roman" w:eastAsia="宋体" w:cs="Times New Roman"/>
          <w:sz w:val="24"/>
        </w:rPr>
        <w:t xml:space="preserve">第四章 </w:t>
      </w:r>
      <w:bookmarkEnd w:id="87"/>
      <w:bookmarkEnd w:id="88"/>
      <w:bookmarkEnd w:id="89"/>
      <w:r>
        <w:rPr>
          <w:rFonts w:ascii="Times New Roman" w:hAnsi="Times New Roman" w:eastAsia="宋体" w:cs="Times New Roman"/>
          <w:sz w:val="24"/>
        </w:rPr>
        <w:t>磋商响应文件格式</w:t>
      </w:r>
    </w:p>
    <w:p>
      <w:pPr>
        <w:spacing w:line="460" w:lineRule="exact"/>
        <w:ind w:firstLine="480" w:firstLineChars="200"/>
        <w:rPr>
          <w:rFonts w:ascii="Times New Roman" w:hAnsi="Times New Roman" w:eastAsia="宋体" w:cs="Times New Roman"/>
          <w:sz w:val="24"/>
        </w:rPr>
      </w:pPr>
      <w:bookmarkStart w:id="90" w:name="_Toc30699_WPSOffice_Level2"/>
      <w:bookmarkStart w:id="91" w:name="_Toc22224_WPSOffice_Level2"/>
      <w:bookmarkStart w:id="92" w:name="_Toc20995_WPSOffice_Level1"/>
      <w:r>
        <w:rPr>
          <w:rFonts w:ascii="Times New Roman" w:hAnsi="Times New Roman" w:eastAsia="宋体" w:cs="Times New Roman"/>
          <w:sz w:val="24"/>
        </w:rPr>
        <w:t xml:space="preserve">第五章 </w:t>
      </w:r>
      <w:bookmarkEnd w:id="90"/>
      <w:bookmarkEnd w:id="91"/>
      <w:bookmarkEnd w:id="92"/>
      <w:r>
        <w:rPr>
          <w:rFonts w:ascii="Times New Roman" w:hAnsi="Times New Roman" w:eastAsia="宋体" w:cs="Times New Roman"/>
          <w:sz w:val="24"/>
        </w:rPr>
        <w:t>采购需求</w:t>
      </w:r>
    </w:p>
    <w:p>
      <w:pPr>
        <w:spacing w:line="460" w:lineRule="exact"/>
        <w:ind w:firstLine="480" w:firstLineChars="200"/>
        <w:rPr>
          <w:rFonts w:ascii="Times New Roman" w:hAnsi="Times New Roman" w:eastAsia="宋体" w:cs="Times New Roman"/>
          <w:sz w:val="24"/>
        </w:rPr>
      </w:pPr>
      <w:bookmarkStart w:id="93" w:name="_Toc7113_WPSOffice_Level2"/>
      <w:bookmarkStart w:id="94" w:name="_Toc13234_WPSOffice_Level2"/>
      <w:bookmarkStart w:id="95" w:name="_Toc6428_WPSOffice_Level1"/>
      <w:r>
        <w:rPr>
          <w:rFonts w:ascii="Times New Roman" w:hAnsi="Times New Roman" w:eastAsia="宋体" w:cs="Times New Roman"/>
          <w:sz w:val="24"/>
        </w:rPr>
        <w:t>第六章</w:t>
      </w:r>
      <w:bookmarkEnd w:id="93"/>
      <w:bookmarkEnd w:id="94"/>
      <w:bookmarkEnd w:id="95"/>
      <w:r>
        <w:rPr>
          <w:rFonts w:ascii="Times New Roman" w:hAnsi="Times New Roman" w:eastAsia="宋体" w:cs="Times New Roman"/>
          <w:sz w:val="24"/>
        </w:rPr>
        <w:t xml:space="preserve"> 磋商程序及方法</w:t>
      </w:r>
    </w:p>
    <w:p>
      <w:pPr>
        <w:spacing w:line="460" w:lineRule="exact"/>
        <w:ind w:firstLine="480" w:firstLineChars="200"/>
        <w:rPr>
          <w:rFonts w:ascii="Times New Roman" w:hAnsi="Times New Roman" w:eastAsia="宋体" w:cs="Times New Roman"/>
          <w:sz w:val="24"/>
        </w:rPr>
      </w:pPr>
      <w:bookmarkStart w:id="96" w:name="_Toc27416"/>
      <w:r>
        <w:rPr>
          <w:rFonts w:ascii="Times New Roman" w:hAnsi="Times New Roman" w:eastAsia="宋体" w:cs="Times New Roman"/>
          <w:sz w:val="24"/>
        </w:rPr>
        <w:t>2、</w:t>
      </w:r>
      <w:bookmarkEnd w:id="96"/>
      <w:r>
        <w:rPr>
          <w:rFonts w:ascii="Times New Roman" w:hAnsi="Times New Roman" w:eastAsia="宋体" w:cs="Times New Roman"/>
          <w:sz w:val="24"/>
        </w:rPr>
        <w:t>磋商文件的澄清、修改</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参加磋商供应商应认真审核磋商文件，如有疑问的，供应商可以在 “供应商须知前附表”规定截止时间前以澄清函形式（加盖单位章）要求采购</w:t>
      </w:r>
      <w:r>
        <w:rPr>
          <w:rFonts w:hint="eastAsia" w:ascii="Times New Roman" w:hAnsi="Times New Roman" w:eastAsia="宋体" w:cs="Times New Roman"/>
          <w:sz w:val="24"/>
        </w:rPr>
        <w:t>人</w:t>
      </w:r>
      <w:r>
        <w:rPr>
          <w:rFonts w:ascii="Times New Roman" w:hAnsi="Times New Roman" w:eastAsia="宋体" w:cs="Times New Roman"/>
          <w:sz w:val="24"/>
        </w:rPr>
        <w:t>澄清，截止时间后送达的澄清要求概不接受。</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将以书面形式答复所有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磋商文件的供应商（答复中不包含问题的来源）要求澄清的问题，其他澄清方式无效。</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对已发出的磋商文件进行必要澄清或者修改的，将以书面形式通知所有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磋商文件的供应商，该澄清或者修改的内容为磋商文件的组成部分，对采购</w:t>
      </w:r>
      <w:r>
        <w:rPr>
          <w:rFonts w:hint="eastAsia" w:ascii="Times New Roman" w:hAnsi="Times New Roman" w:eastAsia="宋体" w:cs="Times New Roman"/>
          <w:sz w:val="24"/>
        </w:rPr>
        <w:t>人</w:t>
      </w:r>
      <w:r>
        <w:rPr>
          <w:rFonts w:ascii="Times New Roman" w:hAnsi="Times New Roman" w:eastAsia="宋体" w:cs="Times New Roman"/>
          <w:sz w:val="24"/>
        </w:rPr>
        <w:t>和磋商供应商都有同等的约束力。</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可以视采购具体情况，推迟递交磋商响应文件截止时间，并将变更时间书面通知所有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w:t>
      </w:r>
    </w:p>
    <w:p>
      <w:pPr>
        <w:tabs>
          <w:tab w:val="center" w:pos="4422"/>
        </w:tabs>
        <w:adjustRightInd w:val="0"/>
        <w:snapToGrid w:val="0"/>
        <w:spacing w:beforeLines="50" w:line="360" w:lineRule="auto"/>
        <w:ind w:firstLine="352" w:firstLineChars="147"/>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w:t>
      </w:r>
      <w:r>
        <w:rPr>
          <w:rFonts w:ascii="Times New Roman" w:hAnsi="Times New Roman" w:eastAsia="宋体" w:cs="Times New Roman"/>
          <w:sz w:val="24"/>
        </w:rPr>
        <w:tab/>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97" w:name="_Toc86124052"/>
      <w:bookmarkStart w:id="98" w:name="_Toc329810195"/>
      <w:bookmarkStart w:id="99" w:name="_Toc348011933"/>
      <w:r>
        <w:rPr>
          <w:rFonts w:hint="eastAsia" w:ascii="Times New Roman" w:hAnsi="Times New Roman" w:eastAsia="宋体" w:cs="Times New Roman"/>
          <w:sz w:val="24"/>
        </w:rPr>
        <w:t>（1）</w:t>
      </w:r>
      <w:r>
        <w:rPr>
          <w:rFonts w:ascii="Times New Roman" w:hAnsi="Times New Roman" w:eastAsia="宋体" w:cs="Times New Roman"/>
          <w:sz w:val="24"/>
        </w:rPr>
        <w:t>磋商响应文件编写注意事项</w:t>
      </w:r>
      <w:bookmarkEnd w:id="97"/>
      <w:bookmarkEnd w:id="98"/>
      <w:bookmarkEnd w:id="99"/>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供应商应仔细阅读磋商文件，在完全了解采购的内容、技术要求（见第五章“采购需求”）后，编写磋商响应文件。如果没有按照磋商文件要求提交全部响应文件或者资料，没有对磋商文件的实质性要求和条件作出响应是</w:t>
      </w:r>
      <w:r>
        <w:rPr>
          <w:rFonts w:hint="eastAsia" w:ascii="Times New Roman" w:hAnsi="Times New Roman" w:eastAsia="宋体" w:cs="Times New Roman"/>
          <w:sz w:val="24"/>
        </w:rPr>
        <w:t>供应商</w:t>
      </w:r>
      <w:r>
        <w:rPr>
          <w:rFonts w:ascii="Times New Roman" w:hAnsi="Times New Roman" w:eastAsia="宋体" w:cs="Times New Roman"/>
          <w:sz w:val="24"/>
        </w:rPr>
        <w:t>的风险，并可能导致该响应文件被拒绝。</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对磋商文件提出的实质性要求和条件作出响应是指供应商必须对磋商文件中规定的成交实质性要求和条件作出满足或者优于原要求和条件的承诺，并提供相应的证明材料。</w:t>
      </w:r>
    </w:p>
    <w:p>
      <w:pPr>
        <w:pStyle w:val="6"/>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磋商文件中的实质性要求和条件详见“</w:t>
      </w:r>
      <w:r>
        <w:rPr>
          <w:rFonts w:hint="eastAsia" w:ascii="Times New Roman" w:hAnsi="Times New Roman" w:eastAsia="宋体" w:cs="Times New Roman"/>
          <w:sz w:val="24"/>
        </w:rPr>
        <w:t>供应商</w:t>
      </w:r>
      <w:r>
        <w:rPr>
          <w:rFonts w:ascii="Times New Roman" w:hAnsi="Times New Roman" w:eastAsia="宋体" w:cs="Times New Roman"/>
          <w:sz w:val="24"/>
        </w:rPr>
        <w:t>须知前附表”。</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（2）响应文件语言及计量单位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 供应商的响应文件以及供应商与采购代理机构就有关磋商活动的所有来往函电统一使用中文（特别规定除外）。</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 响应文件中使用的计量单位除采购文件中有特殊规定外，一律使用中国法定计量单位。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0" w:name="_Toc348011934"/>
      <w:bookmarkStart w:id="101" w:name="_Toc329810196"/>
      <w:bookmarkStart w:id="102" w:name="_Toc86124054"/>
      <w:r>
        <w:rPr>
          <w:rFonts w:hint="eastAsia" w:ascii="Times New Roman" w:hAnsi="Times New Roman" w:eastAsia="宋体" w:cs="Times New Roman"/>
          <w:sz w:val="24"/>
        </w:rPr>
        <w:t>（3）</w:t>
      </w:r>
      <w:r>
        <w:rPr>
          <w:rFonts w:ascii="Times New Roman" w:hAnsi="Times New Roman" w:eastAsia="宋体" w:cs="Times New Roman"/>
          <w:sz w:val="24"/>
        </w:rPr>
        <w:t>磋商响应文件构成</w:t>
      </w:r>
      <w:bookmarkEnd w:id="100"/>
      <w:bookmarkEnd w:id="101"/>
      <w:bookmarkEnd w:id="102"/>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供应商编写的磋商响应文件应由下列部分构成，并按第四章“磋商响应文件格式”要求填写。有关文件的提交如未特别注明需提供原件的，可提供复印件。</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响应函；</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2）报价一览表</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3）报价明细表</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技术规格偏离表：按第四章“</w:t>
      </w:r>
      <w:r>
        <w:rPr>
          <w:rFonts w:hint="eastAsia" w:ascii="Times New Roman" w:hAnsi="Times New Roman" w:eastAsia="宋体" w:cs="Times New Roman"/>
          <w:sz w:val="24"/>
        </w:rPr>
        <w:t>响应</w:t>
      </w:r>
      <w:r>
        <w:rPr>
          <w:rFonts w:ascii="Times New Roman" w:hAnsi="Times New Roman" w:eastAsia="宋体" w:cs="Times New Roman"/>
          <w:sz w:val="24"/>
        </w:rPr>
        <w:t>文件格式”提供的“技术规格偏离表”的格式及要求，将所投产品的实际技术参数逐条对应招标文件第</w:t>
      </w:r>
      <w:r>
        <w:rPr>
          <w:rFonts w:hint="eastAsia" w:ascii="Times New Roman" w:hAnsi="Times New Roman" w:eastAsia="宋体" w:cs="Times New Roman"/>
          <w:sz w:val="24"/>
        </w:rPr>
        <w:t>五</w:t>
      </w:r>
      <w:r>
        <w:rPr>
          <w:rFonts w:ascii="Times New Roman" w:hAnsi="Times New Roman" w:eastAsia="宋体" w:cs="Times New Roman"/>
          <w:sz w:val="24"/>
        </w:rPr>
        <w:t>章“采购需求”中的参数要求，并如实、完整、准确地填写该表。</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5）商务条款偏离表：按第四章“</w:t>
      </w:r>
      <w:r>
        <w:rPr>
          <w:rFonts w:hint="eastAsia" w:ascii="Times New Roman" w:hAnsi="Times New Roman" w:eastAsia="宋体" w:cs="Times New Roman"/>
          <w:sz w:val="24"/>
        </w:rPr>
        <w:t>响应</w:t>
      </w:r>
      <w:r>
        <w:rPr>
          <w:rFonts w:ascii="Times New Roman" w:hAnsi="Times New Roman" w:eastAsia="宋体" w:cs="Times New Roman"/>
          <w:sz w:val="24"/>
        </w:rPr>
        <w:t>文件格式”提供的“商务条款偏离表”的格式及要求，根据实际投标情况如实填写本表格，包括交货期、付款方式、交货地点、履约保证金等内容。</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w:t>
      </w:r>
      <w:r>
        <w:rPr>
          <w:rFonts w:hint="eastAsia" w:ascii="Times New Roman" w:hAnsi="Times New Roman" w:eastAsia="宋体" w:cs="Times New Roman"/>
          <w:sz w:val="24"/>
        </w:rPr>
        <w:t>技术文件（</w:t>
      </w:r>
      <w:r>
        <w:rPr>
          <w:rFonts w:ascii="Times New Roman" w:hAnsi="Times New Roman" w:eastAsia="宋体" w:cs="Times New Roman"/>
          <w:sz w:val="24"/>
        </w:rPr>
        <w:t>实施方案</w:t>
      </w:r>
      <w:r>
        <w:rPr>
          <w:rFonts w:hint="eastAsia" w:ascii="Times New Roman" w:hAnsi="Times New Roman" w:eastAsia="宋体" w:cs="Times New Roman"/>
          <w:sz w:val="24"/>
        </w:rPr>
        <w:t>）</w:t>
      </w:r>
      <w:r>
        <w:rPr>
          <w:rFonts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7</w:t>
      </w:r>
      <w:r>
        <w:rPr>
          <w:rFonts w:ascii="Times New Roman" w:hAnsi="Times New Roman" w:eastAsia="宋体" w:cs="Times New Roman"/>
          <w:sz w:val="24"/>
        </w:rPr>
        <w:t>）服务承诺及保障措施</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8）产品质量承诺及保证措施；</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9）</w:t>
      </w:r>
      <w:r>
        <w:rPr>
          <w:rFonts w:ascii="Times New Roman" w:hAnsi="Times New Roman" w:eastAsia="宋体" w:cs="Times New Roman"/>
          <w:sz w:val="24"/>
        </w:rPr>
        <w:t>资格证明文件；</w:t>
      </w:r>
    </w:p>
    <w:p>
      <w:pPr>
        <w:pStyle w:val="6"/>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10）实施案例；</w:t>
      </w:r>
    </w:p>
    <w:p>
      <w:pPr>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11）构成响应文件的其他资料：</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① 近期连续2个月的缴税（费）凭证或税务机关出具纳税情况相关证明复印件（具体要求详见“供应商须知前附表）；</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② 供应商近三年的财务报表复印件（具体要求详见“供应商须知前附表）；</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③供应商近三年内在经营活动中没有重大违法记录的书面声明原件。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3" w:name="_Toc86124056"/>
      <w:bookmarkStart w:id="104" w:name="_Toc329810197"/>
      <w:bookmarkStart w:id="105" w:name="_Toc348011935"/>
      <w:r>
        <w:rPr>
          <w:rFonts w:hint="eastAsia" w:ascii="Times New Roman" w:hAnsi="Times New Roman" w:eastAsia="宋体" w:cs="Times New Roman"/>
          <w:sz w:val="24"/>
        </w:rPr>
        <w:t>（4）</w:t>
      </w:r>
      <w:r>
        <w:rPr>
          <w:rFonts w:ascii="Times New Roman" w:hAnsi="Times New Roman" w:eastAsia="宋体" w:cs="Times New Roman"/>
          <w:sz w:val="24"/>
        </w:rPr>
        <w:t>报价</w:t>
      </w:r>
      <w:bookmarkEnd w:id="103"/>
      <w:r>
        <w:rPr>
          <w:rFonts w:ascii="Times New Roman" w:hAnsi="Times New Roman" w:eastAsia="宋体" w:cs="Times New Roman"/>
          <w:sz w:val="24"/>
        </w:rPr>
        <w:t>和报价货币</w:t>
      </w:r>
      <w:bookmarkEnd w:id="104"/>
      <w:bookmarkEnd w:id="105"/>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6" w:name="_Toc348011936"/>
      <w:bookmarkStart w:id="107" w:name="_Toc86124058"/>
      <w:bookmarkStart w:id="108" w:name="_Toc329810198"/>
      <w:r>
        <w:rPr>
          <w:rFonts w:hint="eastAsia" w:ascii="Times New Roman" w:hAnsi="Times New Roman" w:eastAsia="宋体" w:cs="Times New Roman"/>
          <w:sz w:val="24"/>
        </w:rPr>
        <w:t>1）</w:t>
      </w:r>
      <w:r>
        <w:rPr>
          <w:rFonts w:ascii="Times New Roman" w:hAnsi="Times New Roman" w:eastAsia="宋体" w:cs="Times New Roman"/>
          <w:sz w:val="24"/>
        </w:rPr>
        <w:t>报价指完成服务要求的各种费用及必要的保险费用和各项税金等所有费用的总和。</w:t>
      </w:r>
    </w:p>
    <w:p>
      <w:pPr>
        <w:tabs>
          <w:tab w:val="left" w:pos="0"/>
        </w:tabs>
        <w:adjustRightInd w:val="0"/>
        <w:snapToGrid w:val="0"/>
        <w:spacing w:beforeLines="50" w:line="360" w:lineRule="auto"/>
        <w:ind w:firstLine="420" w:firstLineChars="200"/>
        <w:rPr>
          <w:rFonts w:ascii="Times New Roman" w:hAnsi="Times New Roman" w:eastAsia="宋体" w:cs="Times New Roman"/>
          <w:sz w:val="24"/>
        </w:rPr>
      </w:pPr>
      <w:r>
        <w:rPr>
          <w:rFonts w:ascii="Times New Roman" w:hAnsi="Times New Roman" w:cs="Times New Roman"/>
          <w:szCs w:val="21"/>
        </w:rPr>
        <w:t>★</w:t>
      </w:r>
      <w:r>
        <w:rPr>
          <w:rFonts w:hint="eastAsia" w:ascii="Times New Roman" w:hAnsi="Times New Roman" w:eastAsia="宋体" w:cs="Times New Roman"/>
          <w:sz w:val="24"/>
        </w:rPr>
        <w:t>2）</w:t>
      </w:r>
      <w:r>
        <w:rPr>
          <w:rFonts w:ascii="Times New Roman" w:hAnsi="Times New Roman" w:eastAsia="宋体" w:cs="Times New Roman"/>
          <w:sz w:val="24"/>
        </w:rPr>
        <w:t>供应商应按磋商文件的要求</w:t>
      </w:r>
      <w:r>
        <w:rPr>
          <w:rFonts w:hint="eastAsia" w:ascii="Times New Roman" w:hAnsi="Times New Roman" w:eastAsia="宋体" w:cs="Times New Roman"/>
          <w:sz w:val="24"/>
        </w:rPr>
        <w:t>，</w:t>
      </w:r>
      <w:r>
        <w:rPr>
          <w:rFonts w:ascii="Times New Roman" w:hAnsi="Times New Roman" w:eastAsia="宋体" w:cs="Times New Roman"/>
          <w:sz w:val="24"/>
        </w:rPr>
        <w:t>并结合本企业的技术水平、管理水平和项目实际情况，考虑风险因素自主报价，该报价应符合市场行情并能保证供应商完成履行合同所需的一切工作。合同一旦签订，此价格在合同实施期间将不因市场价格等的变化而调整。</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供应商须就“采购需求”中所参与磋商的项目内容作完整唯一报价。</w:t>
      </w:r>
    </w:p>
    <w:p>
      <w:pPr>
        <w:tabs>
          <w:tab w:val="left" w:pos="0"/>
        </w:tabs>
        <w:adjustRightInd w:val="0"/>
        <w:snapToGrid w:val="0"/>
        <w:spacing w:beforeLines="50" w:line="360" w:lineRule="auto"/>
        <w:ind w:firstLine="420" w:firstLineChars="200"/>
        <w:rPr>
          <w:rFonts w:ascii="Times New Roman" w:hAnsi="Times New Roman" w:eastAsia="宋体" w:cs="Times New Roman"/>
          <w:sz w:val="24"/>
        </w:rPr>
      </w:pPr>
      <w:r>
        <w:rPr>
          <w:rFonts w:ascii="Times New Roman" w:hAnsi="Times New Roman" w:cs="Times New Roman"/>
          <w:szCs w:val="21"/>
        </w:rPr>
        <w:t>★</w:t>
      </w:r>
      <w:r>
        <w:rPr>
          <w:rFonts w:hint="eastAsia" w:ascii="Times New Roman" w:hAnsi="Times New Roman" w:eastAsia="宋体" w:cs="Times New Roman"/>
          <w:sz w:val="24"/>
        </w:rPr>
        <w:t>4）</w:t>
      </w:r>
      <w:r>
        <w:rPr>
          <w:rFonts w:ascii="Times New Roman" w:hAnsi="Times New Roman" w:eastAsia="宋体" w:cs="Times New Roman"/>
          <w:sz w:val="24"/>
        </w:rPr>
        <w:t>本项目只进行二</w:t>
      </w:r>
      <w:r>
        <w:rPr>
          <w:rFonts w:hint="eastAsia" w:ascii="Times New Roman" w:hAnsi="Times New Roman" w:eastAsia="宋体" w:cs="Times New Roman"/>
          <w:sz w:val="24"/>
        </w:rPr>
        <w:t>轮</w:t>
      </w:r>
      <w:r>
        <w:rPr>
          <w:rFonts w:ascii="Times New Roman" w:hAnsi="Times New Roman" w:eastAsia="宋体" w:cs="Times New Roman"/>
          <w:sz w:val="24"/>
        </w:rPr>
        <w:t>报价，第二轮报价为最终报价，最终报价不得超过首轮报价。</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报价货币为人民币。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本项目采购预算详见“供应商须知前附表”，最后报价超过采购预算的供应商的响应文件将按无效文件处理。</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有效期</w:t>
      </w:r>
      <w:bookmarkEnd w:id="106"/>
      <w:bookmarkEnd w:id="107"/>
      <w:bookmarkEnd w:id="108"/>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在“供应商须知前附表”规定的有效期内，供应商不得要求撤销或修改其磋商响应文件。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因特殊情况需要延长有效期的，采购</w:t>
      </w:r>
      <w:r>
        <w:rPr>
          <w:rFonts w:hint="eastAsia" w:ascii="Times New Roman" w:hAnsi="Times New Roman" w:eastAsia="宋体" w:cs="Times New Roman"/>
          <w:sz w:val="24"/>
        </w:rPr>
        <w:t>人</w:t>
      </w:r>
      <w:r>
        <w:rPr>
          <w:rFonts w:ascii="Times New Roman" w:hAnsi="Times New Roman" w:eastAsia="宋体" w:cs="Times New Roman"/>
          <w:sz w:val="24"/>
        </w:rPr>
        <w:t>以书面形式通知所有供应商延长有效期。供应商同意延长的，应相应延长其保证金的有效期，但不得要求或被允许修改或撤销其磋商响应文件；供应商拒绝延长的，其磋商响应文件失效，但供应商有权收回其保证金。</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9" w:name="_Toc86124059"/>
      <w:bookmarkStart w:id="110" w:name="_Toc329810199"/>
      <w:bookmarkStart w:id="111" w:name="_Toc348011937"/>
      <w:r>
        <w:rPr>
          <w:rFonts w:hint="eastAsia" w:ascii="Times New Roman" w:hAnsi="Times New Roman" w:eastAsia="宋体" w:cs="Times New Roman"/>
          <w:sz w:val="24"/>
        </w:rPr>
        <w:t>（6）</w:t>
      </w:r>
      <w:r>
        <w:rPr>
          <w:rFonts w:ascii="Times New Roman" w:hAnsi="Times New Roman" w:eastAsia="宋体" w:cs="Times New Roman"/>
          <w:sz w:val="24"/>
        </w:rPr>
        <w:t>磋商响应文件的</w:t>
      </w:r>
      <w:bookmarkEnd w:id="109"/>
      <w:bookmarkEnd w:id="110"/>
      <w:r>
        <w:rPr>
          <w:rFonts w:ascii="Times New Roman" w:hAnsi="Times New Roman" w:eastAsia="宋体" w:cs="Times New Roman"/>
          <w:sz w:val="24"/>
        </w:rPr>
        <w:t>编制</w:t>
      </w:r>
      <w:bookmarkEnd w:id="111"/>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磋商响应文件须用不褪色的墨水书写或打印。并按磋商文件要求由供应商的法定代表人或其委托代理人签字或盖单位章。委托代理人签字的，磋商响应文件应附法定代表人签署的授权委托书。</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磋商响应文件应尽量避免涂改、行间插字或删除。如果出现上述情况，改动之处应加盖单位章或供应商法定代表人或其授权的代理人签字确认。</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磋商响应文件应由法定代表人或其委托代理人在凡</w:t>
      </w:r>
      <w:r>
        <w:rPr>
          <w:rFonts w:hint="eastAsia" w:ascii="Times New Roman" w:hAnsi="Times New Roman" w:eastAsia="宋体" w:cs="Times New Roman"/>
          <w:sz w:val="24"/>
        </w:rPr>
        <w:t>是</w:t>
      </w:r>
      <w:r>
        <w:rPr>
          <w:rFonts w:ascii="Times New Roman" w:hAnsi="Times New Roman" w:eastAsia="宋体" w:cs="Times New Roman"/>
          <w:sz w:val="24"/>
        </w:rPr>
        <w:t>规定签字处逐一签字，要求盖章处应</w:t>
      </w:r>
      <w:r>
        <w:rPr>
          <w:rFonts w:hint="eastAsia" w:ascii="Times New Roman" w:hAnsi="Times New Roman" w:eastAsia="宋体" w:cs="Times New Roman"/>
          <w:sz w:val="24"/>
        </w:rPr>
        <w:t>加</w:t>
      </w:r>
      <w:r>
        <w:rPr>
          <w:rFonts w:ascii="Times New Roman" w:hAnsi="Times New Roman" w:eastAsia="宋体" w:cs="Times New Roman"/>
          <w:sz w:val="24"/>
        </w:rPr>
        <w:t>盖单位章。</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磋商响应文件应按“供应商须知前附表”中规定的数量准备正本和副本。磋商响应文件封面上应标明“正本”或“副本”以及项目名称、供应商名称等内容。若副本和正本不符，以正本为准。</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磋商响应文件正本与副本应分别装订成册，并编制目录。磋商响应文件装订应牢固，不得采用活页夹，并要求逐页标注连续页码。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12" w:name="_Toc329810200"/>
      <w:bookmarkStart w:id="113" w:name="_Toc348011938"/>
      <w:r>
        <w:rPr>
          <w:rFonts w:hint="eastAsia" w:ascii="Times New Roman" w:hAnsi="Times New Roman" w:eastAsia="宋体" w:cs="Times New Roman"/>
          <w:sz w:val="24"/>
        </w:rPr>
        <w:t>（7）</w:t>
      </w:r>
      <w:r>
        <w:rPr>
          <w:rFonts w:ascii="Times New Roman" w:hAnsi="Times New Roman" w:eastAsia="宋体" w:cs="Times New Roman"/>
          <w:sz w:val="24"/>
        </w:rPr>
        <w:t>磋商保证金</w:t>
      </w:r>
      <w:bookmarkEnd w:id="112"/>
      <w:bookmarkEnd w:id="113"/>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磋商保证金为人民币。供应商应在递交磋商响应文件截止时间以前按“供应商须知前附表”规定的方式及金额交至采购</w:t>
      </w:r>
      <w:r>
        <w:rPr>
          <w:rFonts w:hint="eastAsia" w:ascii="Times New Roman" w:hAnsi="Times New Roman" w:eastAsia="宋体" w:cs="Times New Roman"/>
          <w:sz w:val="24"/>
        </w:rPr>
        <w:t>人</w:t>
      </w:r>
      <w:r>
        <w:rPr>
          <w:rFonts w:ascii="Times New Roman" w:hAnsi="Times New Roman" w:eastAsia="宋体" w:cs="Times New Roman"/>
          <w:sz w:val="24"/>
        </w:rPr>
        <w:t>，并在磋商有效期内保持有效。</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下列情况发生时，磋商保证金将不予退还：</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①供应商在磋商开始后要求撤回磋商响应文件的；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②成交后供应商无正当理由不与采购人签订合同的；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③成交人将成交项目转让给他人</w:t>
      </w:r>
      <w:r>
        <w:rPr>
          <w:rFonts w:hint="eastAsia" w:ascii="Times New Roman" w:hAnsi="Times New Roman" w:eastAsia="宋体" w:cs="Times New Roman"/>
          <w:sz w:val="24"/>
        </w:rPr>
        <w:t>的</w:t>
      </w:r>
      <w:r>
        <w:rPr>
          <w:rFonts w:ascii="Times New Roman" w:hAnsi="Times New Roman" w:eastAsia="宋体" w:cs="Times New Roman"/>
          <w:sz w:val="24"/>
        </w:rPr>
        <w:t>，或者在磋商响应文件中未说明</w:t>
      </w:r>
      <w:r>
        <w:rPr>
          <w:rFonts w:hint="eastAsia" w:ascii="Times New Roman" w:hAnsi="Times New Roman" w:eastAsia="宋体" w:cs="Times New Roman"/>
          <w:sz w:val="24"/>
        </w:rPr>
        <w:t>的</w:t>
      </w:r>
      <w:r>
        <w:rPr>
          <w:rFonts w:ascii="Times New Roman" w:hAnsi="Times New Roman" w:eastAsia="宋体" w:cs="Times New Roman"/>
          <w:sz w:val="24"/>
        </w:rPr>
        <w:t>，且未经采购人同意，将成交项目分包给他人的；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④</w:t>
      </w:r>
      <w:r>
        <w:rPr>
          <w:rFonts w:ascii="Times New Roman" w:hAnsi="Times New Roman" w:eastAsia="宋体" w:cs="Times New Roman"/>
          <w:sz w:val="24"/>
        </w:rPr>
        <w:t>成交人拒绝履行合同义务的。</w:t>
      </w:r>
    </w:p>
    <w:p>
      <w:pPr>
        <w:pStyle w:val="4"/>
        <w:rPr>
          <w:rFonts w:ascii="Times New Roman" w:hAnsi="Times New Roman" w:eastAsia="宋体" w:cs="Times New Roman"/>
        </w:rPr>
      </w:pPr>
      <w:bookmarkStart w:id="114" w:name="_Toc22352_WPSOffice_Level1"/>
      <w:bookmarkStart w:id="115" w:name="_Toc23972_WPSOffice_Level1"/>
      <w:bookmarkStart w:id="116" w:name="_Toc60996679"/>
      <w:bookmarkStart w:id="117" w:name="_Toc22665"/>
      <w:bookmarkStart w:id="118" w:name="_Toc26127_WPSOffice_Level2"/>
      <w:bookmarkStart w:id="119" w:name="_Toc6232"/>
      <w:bookmarkStart w:id="120" w:name="_三、投标文件的编制"/>
      <w:r>
        <w:rPr>
          <w:rFonts w:ascii="Times New Roman" w:hAnsi="Times New Roman" w:eastAsia="宋体" w:cs="Times New Roman"/>
        </w:rPr>
        <w:t xml:space="preserve">2.3 </w:t>
      </w:r>
      <w:bookmarkEnd w:id="114"/>
      <w:bookmarkEnd w:id="115"/>
      <w:bookmarkEnd w:id="116"/>
      <w:bookmarkEnd w:id="117"/>
      <w:bookmarkEnd w:id="118"/>
      <w:r>
        <w:rPr>
          <w:rFonts w:ascii="Times New Roman" w:hAnsi="Times New Roman" w:eastAsia="宋体" w:cs="Times New Roman"/>
        </w:rPr>
        <w:t>磋商响应文件的提交</w:t>
      </w:r>
      <w:bookmarkEnd w:id="119"/>
    </w:p>
    <w:bookmarkEnd w:id="120"/>
    <w:p>
      <w:pPr>
        <w:spacing w:line="460" w:lineRule="exact"/>
        <w:ind w:firstLine="720" w:firstLineChars="300"/>
        <w:rPr>
          <w:rFonts w:ascii="Times New Roman" w:hAnsi="Times New Roman" w:eastAsia="宋体" w:cs="Times New Roman"/>
          <w:sz w:val="24"/>
        </w:rPr>
      </w:pPr>
      <w:bookmarkStart w:id="121" w:name="_Toc609"/>
      <w:r>
        <w:rPr>
          <w:rFonts w:ascii="Times New Roman" w:hAnsi="Times New Roman" w:eastAsia="宋体" w:cs="Times New Roman"/>
          <w:sz w:val="24"/>
        </w:rPr>
        <w:t>1、</w:t>
      </w:r>
      <w:bookmarkEnd w:id="121"/>
      <w:r>
        <w:rPr>
          <w:rFonts w:ascii="Times New Roman" w:hAnsi="Times New Roman" w:eastAsia="宋体" w:cs="Times New Roman"/>
          <w:sz w:val="24"/>
        </w:rPr>
        <w:t>磋商响应文件的密封与标记</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（1）供应商应按“供应商须知前附表”中的规定密封、标记。</w:t>
      </w:r>
    </w:p>
    <w:p>
      <w:pPr>
        <w:spacing w:line="460" w:lineRule="exact"/>
        <w:ind w:firstLine="720" w:firstLineChars="300"/>
        <w:rPr>
          <w:rFonts w:ascii="Times New Roman" w:hAnsi="Times New Roman" w:eastAsia="宋体" w:cs="Times New Roman"/>
          <w:sz w:val="24"/>
        </w:rPr>
      </w:pPr>
      <w:bookmarkStart w:id="122" w:name="_Toc348011941"/>
      <w:bookmarkStart w:id="123" w:name="_Toc329810203"/>
      <w:bookmarkStart w:id="124" w:name="_Toc86124063"/>
      <w:r>
        <w:rPr>
          <w:rFonts w:hint="eastAsia" w:ascii="Times New Roman" w:hAnsi="Times New Roman" w:eastAsia="宋体" w:cs="Times New Roman"/>
          <w:sz w:val="24"/>
        </w:rPr>
        <w:t>2</w:t>
      </w:r>
      <w:r>
        <w:rPr>
          <w:rFonts w:ascii="Times New Roman" w:hAnsi="Times New Roman" w:eastAsia="宋体" w:cs="Times New Roman"/>
          <w:sz w:val="24"/>
        </w:rPr>
        <w:t>、递交磋商响应文件的截止时间和地点</w:t>
      </w:r>
      <w:bookmarkEnd w:id="122"/>
      <w:bookmarkEnd w:id="123"/>
      <w:bookmarkEnd w:id="124"/>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磋商响应文件的递交不得迟于“供应商须知前附表”规定的递交磋商响应文件截止时间。逾期送达的磋商响应文件，采购人不予接收。</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供应商必须在规定时间内将磋商响应文件递交到“供应商须知前附表”规定的地点。</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除“供应商须知前附表”另有规定外，供应商所递交的磋商响应文件不予退还。</w:t>
      </w:r>
    </w:p>
    <w:p>
      <w:pPr>
        <w:pStyle w:val="6"/>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（4）未按要求封装、逾期送达的或者未送达指定地点的响应文件，采购方或者代理机构不予受理。</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（5）响应文件的修改与撤回</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 在规定的磋商开始时间前，供应商可以修改或撤回已递交的响应文件，并应以书面形式通知采购人或采购代理机构。</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 供应商修改或撤回已递交响应文件的通知应按照本章“</w:t>
      </w:r>
      <w:r>
        <w:rPr>
          <w:rFonts w:ascii="Times New Roman" w:hAnsi="Times New Roman" w:eastAsia="宋体" w:cs="Times New Roman"/>
          <w:sz w:val="24"/>
        </w:rPr>
        <w:t>磋商响应文件的编制</w:t>
      </w:r>
      <w:r>
        <w:rPr>
          <w:rFonts w:hint="eastAsia" w:ascii="Times New Roman" w:hAnsi="Times New Roman" w:eastAsia="宋体" w:cs="Times New Roman"/>
          <w:sz w:val="24"/>
        </w:rPr>
        <w:t>”的要求签字、盖章；采购人收到书面通知后，向供应商出具签收凭证。</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 修改的内容为响应文件的组成部分。修改的响应文件应按照本章响应文件编制、提交要求进行编制、密封、标记和递交，并标明“修改”字样。</w:t>
      </w:r>
    </w:p>
    <w:p>
      <w:pPr>
        <w:pStyle w:val="4"/>
        <w:rPr>
          <w:rFonts w:ascii="Times New Roman" w:hAnsi="Times New Roman" w:eastAsia="宋体" w:cs="Times New Roman"/>
        </w:rPr>
      </w:pPr>
      <w:bookmarkStart w:id="125" w:name="_Toc17346_WPSOffice_Level1"/>
      <w:bookmarkStart w:id="126" w:name="_Toc60996680"/>
      <w:bookmarkStart w:id="127" w:name="_Toc19285_WPSOffice_Level1"/>
      <w:bookmarkStart w:id="128" w:name="_Toc16736"/>
      <w:bookmarkStart w:id="129" w:name="_Toc25217_WPSOffice_Level2"/>
      <w:bookmarkStart w:id="130" w:name="_Toc6780"/>
      <w:bookmarkStart w:id="131" w:name="_四、投标文件的提交"/>
      <w:r>
        <w:rPr>
          <w:rFonts w:ascii="Times New Roman" w:hAnsi="Times New Roman" w:eastAsia="宋体" w:cs="Times New Roman"/>
        </w:rPr>
        <w:t xml:space="preserve">2.4 </w:t>
      </w:r>
      <w:bookmarkEnd w:id="125"/>
      <w:bookmarkEnd w:id="126"/>
      <w:bookmarkEnd w:id="127"/>
      <w:bookmarkEnd w:id="128"/>
      <w:bookmarkEnd w:id="129"/>
      <w:r>
        <w:rPr>
          <w:rFonts w:ascii="Times New Roman" w:hAnsi="Times New Roman" w:eastAsia="宋体" w:cs="Times New Roman"/>
        </w:rPr>
        <w:t>磋商</w:t>
      </w:r>
      <w:bookmarkEnd w:id="130"/>
    </w:p>
    <w:bookmarkEnd w:id="131"/>
    <w:p>
      <w:pPr>
        <w:spacing w:line="460" w:lineRule="exact"/>
        <w:ind w:firstLine="480" w:firstLineChars="200"/>
        <w:rPr>
          <w:rFonts w:ascii="Times New Roman" w:hAnsi="Times New Roman" w:eastAsia="宋体" w:cs="Times New Roman"/>
          <w:sz w:val="24"/>
        </w:rPr>
      </w:pPr>
      <w:bookmarkStart w:id="132" w:name="_Toc20426"/>
      <w:r>
        <w:rPr>
          <w:rFonts w:ascii="Times New Roman" w:hAnsi="Times New Roman" w:eastAsia="宋体" w:cs="Times New Roman"/>
          <w:sz w:val="24"/>
        </w:rPr>
        <w:t>1、</w:t>
      </w:r>
      <w:bookmarkEnd w:id="132"/>
      <w:r>
        <w:rPr>
          <w:rFonts w:ascii="Times New Roman" w:hAnsi="Times New Roman" w:eastAsia="宋体" w:cs="Times New Roman"/>
          <w:sz w:val="24"/>
        </w:rPr>
        <w:t>磋商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将在“供应商须知前附表”规定的时间和地点进行磋商，供应商的法定代表人或其委托代理人应按时参加。</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由磋商小组负责。磋商小组由有关技术、经济等方面的专家组成，成员人数应当为三人及以上单数。其中，技术、经济等方面的专家不得少于成员总数的三分之二。磋商应当推选组长，但采购人代表不得担任组长。</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磋商原则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w:t>
      </w:r>
      <w:r>
        <w:rPr>
          <w:rFonts w:hint="eastAsia" w:ascii="Times New Roman" w:hAnsi="Times New Roman" w:eastAsia="宋体" w:cs="Times New Roman"/>
          <w:sz w:val="24"/>
        </w:rPr>
        <w:t>以</w:t>
      </w:r>
      <w:r>
        <w:rPr>
          <w:rFonts w:ascii="Times New Roman" w:hAnsi="Times New Roman" w:eastAsia="宋体" w:cs="Times New Roman"/>
          <w:sz w:val="24"/>
        </w:rPr>
        <w:t>及省、市有关规定，磋商小组成员按照客观、公正、谨慎的原则，根据磋商文件规定的评审程序、评审方法和评审标准进行独立评审。根据排名先后确定成交候选供应商。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磋商程序和方法</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磋商小组按照第六章“磋商程序和方法”规定的方法、因素、标准和程序进行磋商。</w:t>
      </w:r>
    </w:p>
    <w:p>
      <w:pPr>
        <w:spacing w:line="460" w:lineRule="exact"/>
        <w:ind w:firstLine="480" w:firstLineChars="200"/>
        <w:rPr>
          <w:rFonts w:ascii="Times New Roman" w:hAnsi="Times New Roman" w:eastAsia="宋体" w:cs="Times New Roman"/>
          <w:sz w:val="24"/>
        </w:rPr>
      </w:pPr>
      <w:bookmarkStart w:id="133" w:name="_Toc348011944"/>
      <w:bookmarkStart w:id="134" w:name="_Toc86124067"/>
      <w:bookmarkStart w:id="135" w:name="_Toc329810207"/>
      <w:r>
        <w:rPr>
          <w:rFonts w:hint="eastAsia" w:ascii="Times New Roman" w:hAnsi="Times New Roman" w:eastAsia="宋体" w:cs="Times New Roman"/>
          <w:sz w:val="24"/>
        </w:rPr>
        <w:t>2</w:t>
      </w:r>
      <w:r>
        <w:rPr>
          <w:rFonts w:ascii="Times New Roman" w:hAnsi="Times New Roman" w:eastAsia="宋体" w:cs="Times New Roman"/>
          <w:sz w:val="24"/>
        </w:rPr>
        <w:t>、磋商过程的保密</w:t>
      </w:r>
      <w:bookmarkEnd w:id="133"/>
      <w:bookmarkEnd w:id="134"/>
      <w:bookmarkEnd w:id="135"/>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磋商中，磋商的任何一方不得透露与磋商有关的其他供应商的技术资料、价格和其他信息。磋商开始后，直到授予供应商合同止，凡是属于审查、澄清、磋商和比较的有关资料以及成交建议等均不向供应商或其他人员透露。</w:t>
      </w:r>
    </w:p>
    <w:p>
      <w:pPr>
        <w:spacing w:line="460" w:lineRule="exact"/>
        <w:ind w:firstLine="480" w:firstLineChars="200"/>
        <w:rPr>
          <w:rFonts w:ascii="Times New Roman" w:hAnsi="Times New Roman" w:eastAsia="宋体" w:cs="Times New Roman"/>
          <w:sz w:val="24"/>
        </w:rPr>
      </w:pPr>
      <w:bookmarkStart w:id="136" w:name="_Toc348011945"/>
      <w:bookmarkStart w:id="137" w:name="_Toc329810208"/>
      <w:bookmarkStart w:id="138" w:name="_Toc86124068"/>
      <w:r>
        <w:rPr>
          <w:rFonts w:hint="eastAsia" w:ascii="Times New Roman" w:hAnsi="Times New Roman" w:eastAsia="宋体" w:cs="Times New Roman"/>
          <w:sz w:val="24"/>
        </w:rPr>
        <w:t>3</w:t>
      </w:r>
      <w:r>
        <w:rPr>
          <w:rFonts w:ascii="Times New Roman" w:hAnsi="Times New Roman" w:eastAsia="宋体" w:cs="Times New Roman"/>
          <w:sz w:val="24"/>
        </w:rPr>
        <w:t>、出现下列情形之一的，项目磋商失败：</w:t>
      </w:r>
      <w:bookmarkEnd w:id="136"/>
      <w:bookmarkEnd w:id="137"/>
      <w:bookmarkEnd w:id="138"/>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（1）符合专业条件的供应商或者对竞争性磋商文件作实质响应的供应商不足2家的；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（2）出现影响采购公正的违法、违规行为的；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（3）供应商的最终报价均超过了采购预算，采购人不能支付的；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（4）因</w:t>
      </w:r>
      <w:r>
        <w:rPr>
          <w:rFonts w:hint="eastAsia" w:ascii="Times New Roman" w:hAnsi="Times New Roman" w:eastAsia="宋体" w:cs="Times New Roman"/>
          <w:sz w:val="24"/>
        </w:rPr>
        <w:t>出现</w:t>
      </w:r>
      <w:r>
        <w:rPr>
          <w:rFonts w:ascii="Times New Roman" w:hAnsi="Times New Roman" w:eastAsia="宋体" w:cs="Times New Roman"/>
          <w:sz w:val="24"/>
        </w:rPr>
        <w:t>重大变故，采购任务取消的。</w:t>
      </w:r>
    </w:p>
    <w:p>
      <w:pPr>
        <w:spacing w:line="460" w:lineRule="exact"/>
        <w:ind w:firstLine="480" w:firstLineChars="200"/>
        <w:rPr>
          <w:rFonts w:ascii="宋体" w:hAnsi="宋体" w:eastAsia="宋体" w:cs="宋体"/>
          <w:sz w:val="24"/>
        </w:rPr>
      </w:pPr>
      <w:r>
        <w:rPr>
          <w:rFonts w:ascii="Times New Roman" w:hAnsi="Times New Roman" w:eastAsia="宋体" w:cs="Times New Roman"/>
          <w:sz w:val="24"/>
        </w:rPr>
        <w:t>项目磋商失败后，采购人应当将失败理由通知所有供应商。</w:t>
      </w:r>
    </w:p>
    <w:p>
      <w:pPr>
        <w:pStyle w:val="4"/>
        <w:rPr>
          <w:rFonts w:ascii="Times New Roman" w:hAnsi="Times New Roman" w:eastAsia="宋体" w:cs="Times New Roman"/>
        </w:rPr>
      </w:pPr>
      <w:bookmarkStart w:id="139" w:name="_Toc17391"/>
      <w:bookmarkStart w:id="140" w:name="_Toc69565538"/>
      <w:bookmarkStart w:id="141" w:name="_Toc17509"/>
      <w:r>
        <w:rPr>
          <w:rFonts w:ascii="Times New Roman" w:hAnsi="Times New Roman" w:eastAsia="宋体" w:cs="Times New Roman"/>
        </w:rPr>
        <w:t xml:space="preserve">2.5 </w:t>
      </w:r>
      <w:bookmarkEnd w:id="139"/>
      <w:bookmarkEnd w:id="140"/>
      <w:r>
        <w:rPr>
          <w:rFonts w:ascii="Times New Roman" w:hAnsi="Times New Roman" w:eastAsia="宋体" w:cs="Times New Roman"/>
        </w:rPr>
        <w:t>成交结果</w:t>
      </w:r>
      <w:bookmarkEnd w:id="141"/>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1、成交人的确定</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w:t>
      </w:r>
      <w:r>
        <w:rPr>
          <w:rFonts w:hint="eastAsia" w:ascii="Times New Roman" w:hAnsi="Times New Roman" w:eastAsia="宋体" w:cs="Times New Roman"/>
          <w:sz w:val="24"/>
        </w:rPr>
        <w:t>根据磋商小组的</w:t>
      </w:r>
      <w:r>
        <w:rPr>
          <w:rFonts w:ascii="Times New Roman" w:hAnsi="Times New Roman" w:eastAsia="宋体" w:cs="Times New Roman"/>
          <w:sz w:val="24"/>
        </w:rPr>
        <w:t>评审报告，按照</w:t>
      </w:r>
      <w:r>
        <w:rPr>
          <w:rFonts w:hint="eastAsia" w:ascii="Times New Roman" w:hAnsi="Times New Roman" w:eastAsia="宋体" w:cs="Times New Roman"/>
          <w:sz w:val="24"/>
        </w:rPr>
        <w:t>得分</w:t>
      </w:r>
      <w:r>
        <w:rPr>
          <w:rFonts w:ascii="Times New Roman" w:hAnsi="Times New Roman" w:eastAsia="宋体" w:cs="Times New Roman"/>
          <w:sz w:val="24"/>
        </w:rPr>
        <w:t>排序由高到低的原则确定成交供应商。</w:t>
      </w:r>
    </w:p>
    <w:p>
      <w:pPr>
        <w:adjustRightInd w:val="0"/>
        <w:spacing w:line="440" w:lineRule="exact"/>
        <w:ind w:firstLine="460" w:firstLineChars="192"/>
        <w:rPr>
          <w:rFonts w:ascii="Times New Roman" w:hAnsi="Times New Roman" w:eastAsia="宋体" w:cs="Times New Roman"/>
          <w:sz w:val="24"/>
        </w:rPr>
      </w:pPr>
      <w:bookmarkStart w:id="142" w:name="_Toc348011948"/>
      <w:bookmarkStart w:id="143" w:name="_Toc329810211"/>
      <w:r>
        <w:rPr>
          <w:rFonts w:hint="eastAsia" w:ascii="Times New Roman" w:hAnsi="Times New Roman" w:eastAsia="宋体" w:cs="Times New Roman"/>
          <w:sz w:val="24"/>
        </w:rPr>
        <w:t>2</w:t>
      </w:r>
      <w:r>
        <w:rPr>
          <w:rFonts w:ascii="Times New Roman" w:hAnsi="Times New Roman" w:eastAsia="宋体" w:cs="Times New Roman"/>
          <w:sz w:val="24"/>
        </w:rPr>
        <w:t>、成交通知书</w:t>
      </w:r>
      <w:bookmarkEnd w:id="142"/>
      <w:bookmarkEnd w:id="143"/>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（1）成交人确定后，成交结果</w:t>
      </w:r>
      <w:r>
        <w:rPr>
          <w:rFonts w:hint="eastAsia" w:ascii="Times New Roman" w:hAnsi="Times New Roman" w:eastAsia="宋体" w:cs="Times New Roman"/>
          <w:sz w:val="24"/>
        </w:rPr>
        <w:t>在</w:t>
      </w:r>
      <w:r>
        <w:rPr>
          <w:rFonts w:ascii="Times New Roman" w:hAnsi="Times New Roman" w:eastAsia="宋体" w:cs="Times New Roman"/>
          <w:sz w:val="24"/>
        </w:rPr>
        <w:t>楚雄医药高等专科学校保卫处招标信息栏公示，同时向成交人发出成交通知书。</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）成交通知书是合同的一个组成部分。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无义务向未成交人解释未成交原因和退回磋商响应文件。</w:t>
      </w:r>
    </w:p>
    <w:p>
      <w:pPr>
        <w:adjustRightInd w:val="0"/>
        <w:spacing w:line="440" w:lineRule="exact"/>
        <w:ind w:firstLine="460" w:firstLineChars="192"/>
        <w:rPr>
          <w:rFonts w:ascii="Times New Roman" w:hAnsi="Times New Roman" w:eastAsia="宋体" w:cs="Times New Roman"/>
          <w:sz w:val="24"/>
        </w:rPr>
      </w:pPr>
      <w:bookmarkStart w:id="144" w:name="_Toc329810212"/>
      <w:bookmarkStart w:id="145" w:name="_Toc348011949"/>
      <w:bookmarkStart w:id="146" w:name="_Toc86124072"/>
      <w:r>
        <w:rPr>
          <w:rFonts w:hint="eastAsia" w:ascii="Times New Roman" w:hAnsi="Times New Roman" w:eastAsia="宋体" w:cs="Times New Roman"/>
          <w:sz w:val="24"/>
        </w:rPr>
        <w:t>3</w:t>
      </w:r>
      <w:r>
        <w:rPr>
          <w:rFonts w:ascii="Times New Roman" w:hAnsi="Times New Roman" w:eastAsia="宋体" w:cs="Times New Roman"/>
          <w:sz w:val="24"/>
        </w:rPr>
        <w:t>、签订合同</w:t>
      </w:r>
      <w:bookmarkEnd w:id="144"/>
      <w:bookmarkEnd w:id="145"/>
      <w:bookmarkEnd w:id="146"/>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与成交供应商应当在成交通知书发出之日起30日内，按照磋商文件确定的合同文本以及采购标的、规格型号、采购金额、采购数量、技术和服务要求等事项签订政府采购合同。如成交通知书发出之日起30日内，成交人未与采购人联系协商合同签订事宜，则视为自动放弃本次成交，采购人有权单方面终止成交人的成交资格，并重新组织竞争性磋商，所发生的一切法律和经济责任由成交人承担。</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）成交人因不可抗力或者自身原因不能履行政府采购合同的，采购人可以与排位在成交人之后第一位的成交候选供应商协商签订政府采购合同，以此类推。也可以重新组织竞争性磋商。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）政府采购合同履行中，采购人需追加与合同标的相同的工程的，在不改变合同其他条款的前提下，可以与供应商协商签订补充合同或工程签证，纳入最终审计结算。</w:t>
      </w:r>
    </w:p>
    <w:p>
      <w:pPr>
        <w:adjustRightInd w:val="0"/>
        <w:spacing w:line="440" w:lineRule="exact"/>
        <w:ind w:firstLine="460" w:firstLineChars="192"/>
        <w:rPr>
          <w:rFonts w:ascii="Times New Roman" w:hAnsi="Times New Roman" w:eastAsia="宋体" w:cs="Times New Roman"/>
          <w:sz w:val="24"/>
        </w:rPr>
      </w:pPr>
      <w:bookmarkStart w:id="147" w:name="_Toc348011950"/>
      <w:bookmarkStart w:id="148" w:name="_Toc86124073"/>
      <w:bookmarkStart w:id="149" w:name="_Toc329810213"/>
      <w:r>
        <w:rPr>
          <w:rFonts w:ascii="Times New Roman" w:hAnsi="Times New Roman" w:eastAsia="宋体" w:cs="Times New Roman"/>
          <w:sz w:val="24"/>
        </w:rPr>
        <w:t>4、履约保证金</w:t>
      </w:r>
      <w:bookmarkEnd w:id="147"/>
      <w:bookmarkEnd w:id="148"/>
      <w:bookmarkEnd w:id="149"/>
    </w:p>
    <w:p>
      <w:pPr>
        <w:adjustRightInd w:val="0"/>
        <w:spacing w:line="440" w:lineRule="exact"/>
        <w:ind w:firstLine="460" w:firstLineChars="192"/>
        <w:rPr>
          <w:rFonts w:ascii="Times New Roman" w:hAnsi="Times New Roman" w:eastAsia="宋体" w:cs="Times New Roman"/>
          <w:sz w:val="24"/>
          <w:highlight w:val="yellow"/>
        </w:rPr>
      </w:pPr>
      <w:r>
        <w:rPr>
          <w:rFonts w:ascii="Times New Roman" w:hAnsi="Times New Roman" w:eastAsia="宋体" w:cs="Times New Roman"/>
          <w:sz w:val="24"/>
          <w:highlight w:val="none"/>
        </w:rPr>
        <w:t>本项目履约保证金</w:t>
      </w:r>
      <w:r>
        <w:rPr>
          <w:rFonts w:hint="eastAsia" w:ascii="Times New Roman" w:hAnsi="Times New Roman" w:eastAsia="宋体" w:cs="Times New Roman"/>
          <w:sz w:val="24"/>
          <w:highlight w:val="none"/>
        </w:rPr>
        <w:t>按合同金额的5%</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rPr>
        <w:t>以转账的方式缴纳。</w:t>
      </w:r>
    </w:p>
    <w:p>
      <w:pPr>
        <w:pStyle w:val="4"/>
        <w:rPr>
          <w:rFonts w:ascii="Times New Roman" w:hAnsi="Times New Roman" w:eastAsia="宋体" w:cs="Times New Roman"/>
        </w:rPr>
      </w:pPr>
      <w:bookmarkStart w:id="150" w:name="_Toc8798"/>
      <w:r>
        <w:rPr>
          <w:rFonts w:ascii="Times New Roman" w:hAnsi="Times New Roman" w:eastAsia="宋体" w:cs="Times New Roman"/>
        </w:rPr>
        <w:t>2.6 其他事项</w:t>
      </w:r>
      <w:bookmarkEnd w:id="150"/>
    </w:p>
    <w:bookmarkEnd w:id="64"/>
    <w:p>
      <w:pPr>
        <w:adjustRightInd w:val="0"/>
        <w:spacing w:line="440" w:lineRule="exact"/>
        <w:ind w:firstLine="460" w:firstLineChars="192"/>
        <w:rPr>
          <w:rFonts w:ascii="Times New Roman" w:hAnsi="Times New Roman" w:eastAsia="宋体" w:cs="Times New Roman"/>
          <w:sz w:val="24"/>
        </w:rPr>
      </w:pPr>
      <w:bookmarkStart w:id="151" w:name="_Toc329810217"/>
      <w:bookmarkStart w:id="152" w:name="_Toc348011954"/>
      <w:bookmarkStart w:id="153" w:name="_Toc60996684"/>
      <w:bookmarkStart w:id="154" w:name="_Toc20297_WPSOffice_Level1"/>
      <w:bookmarkStart w:id="155" w:name="_Toc32340_WPSOffice_Level2"/>
      <w:r>
        <w:rPr>
          <w:rFonts w:hint="eastAsia" w:ascii="Times New Roman" w:hAnsi="Times New Roman" w:eastAsia="宋体" w:cs="Times New Roman"/>
          <w:sz w:val="24"/>
        </w:rPr>
        <w:t>1、磋商文件编制依据</w:t>
      </w:r>
      <w:bookmarkEnd w:id="151"/>
      <w:bookmarkEnd w:id="152"/>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本磋商文件是根据《中华人民共和国政府采购法》、《中华人民共和国政府采购实施条例》、《政府采购竞争性磋商采购方式管理暂行办法》及相关法律法规编制。</w:t>
      </w:r>
    </w:p>
    <w:p>
      <w:pPr>
        <w:adjustRightInd w:val="0"/>
        <w:spacing w:line="440" w:lineRule="exact"/>
        <w:ind w:firstLine="460" w:firstLineChars="192"/>
        <w:rPr>
          <w:rFonts w:ascii="Times New Roman" w:hAnsi="Times New Roman" w:eastAsia="宋体" w:cs="Times New Roman"/>
          <w:sz w:val="24"/>
        </w:rPr>
      </w:pPr>
      <w:bookmarkStart w:id="156" w:name="_Toc348011955"/>
      <w:bookmarkStart w:id="157" w:name="_Toc329810218"/>
      <w:bookmarkStart w:id="158" w:name="_Toc86124077"/>
      <w:r>
        <w:rPr>
          <w:rFonts w:hint="eastAsia" w:ascii="Times New Roman" w:hAnsi="Times New Roman" w:eastAsia="宋体" w:cs="Times New Roman"/>
          <w:sz w:val="24"/>
        </w:rPr>
        <w:t>2、需要补充的其他内容</w:t>
      </w:r>
      <w:bookmarkEnd w:id="156"/>
      <w:bookmarkEnd w:id="157"/>
      <w:bookmarkEnd w:id="158"/>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需要补充的其他内容：见“供应商须知前附表”。</w:t>
      </w:r>
    </w:p>
    <w:p>
      <w:pPr>
        <w:pStyle w:val="6"/>
        <w:ind w:firstLine="480"/>
        <w:rPr>
          <w:rFonts w:ascii="Times New Roman" w:hAnsi="Times New Roman" w:eastAsia="宋体" w:cs="Times New Roman"/>
          <w:sz w:val="24"/>
        </w:rPr>
      </w:pPr>
    </w:p>
    <w:p>
      <w:pPr>
        <w:sectPr>
          <w:pgSz w:w="11906" w:h="16838"/>
          <w:pgMar w:top="1418" w:right="1134" w:bottom="1134" w:left="1417" w:header="936" w:footer="720" w:gutter="0"/>
          <w:cols w:space="720" w:num="1"/>
          <w:docGrid w:linePitch="331" w:charSpace="0"/>
        </w:sectPr>
      </w:pPr>
    </w:p>
    <w:bookmarkEnd w:id="153"/>
    <w:bookmarkEnd w:id="154"/>
    <w:bookmarkEnd w:id="155"/>
    <w:p>
      <w:pPr>
        <w:pStyle w:val="3"/>
        <w:numPr>
          <w:ilvl w:val="0"/>
          <w:numId w:val="2"/>
        </w:numPr>
        <w:jc w:val="center"/>
        <w:rPr>
          <w:rFonts w:ascii="Times New Roman" w:hAnsi="Times New Roman" w:cs="Times New Roman"/>
        </w:rPr>
      </w:pPr>
      <w:bookmarkStart w:id="159" w:name="_Toc28482"/>
      <w:r>
        <w:rPr>
          <w:rFonts w:hint="eastAsia" w:ascii="Times New Roman" w:hAnsi="Times New Roman" w:cs="Times New Roman"/>
        </w:rPr>
        <w:t>合同书样式及主要条款</w:t>
      </w:r>
      <w:bookmarkEnd w:id="159"/>
    </w:p>
    <w:p>
      <w:pPr>
        <w:jc w:val="center"/>
      </w:pPr>
      <w:r>
        <w:rPr>
          <w:rFonts w:ascii="Times New Roman" w:hAnsi="Times New Roman" w:cs="Times New Roman"/>
          <w:b/>
          <w:color w:val="000000"/>
          <w:sz w:val="24"/>
        </w:rPr>
        <w:t>（作为参考，以实际签订合同为准）</w:t>
      </w:r>
    </w:p>
    <w:p>
      <w:pPr>
        <w:jc w:val="center"/>
        <w:rPr>
          <w:b/>
          <w:bCs/>
          <w:sz w:val="32"/>
          <w:szCs w:val="32"/>
        </w:rPr>
      </w:pPr>
      <w:bookmarkStart w:id="160" w:name="_Toc22115_WPSOffice_Level1"/>
      <w:bookmarkStart w:id="161" w:name="_Toc27123_WPSOffice_Level2"/>
      <w:bookmarkStart w:id="162" w:name="_Toc60996686"/>
      <w:bookmarkStart w:id="163" w:name="_第四章__投标文件格式"/>
    </w:p>
    <w:p>
      <w:pPr>
        <w:jc w:val="center"/>
        <w:rPr>
          <w:rFonts w:hint="default" w:ascii="Times New Roman" w:hAnsi="Times New Roman" w:eastAsia="宋体" w:cs="Times New Roman"/>
          <w:b w:val="0"/>
          <w:bCs w:val="0"/>
          <w:color w:val="000000"/>
          <w:sz w:val="48"/>
          <w:szCs w:val="15"/>
          <w:lang w:val="en-US" w:eastAsia="zh-CN"/>
        </w:rPr>
      </w:pPr>
      <w:r>
        <w:rPr>
          <w:rFonts w:hint="default" w:ascii="Times New Roman" w:hAnsi="Times New Roman" w:eastAsia="宋体" w:cs="Times New Roman"/>
          <w:b w:val="0"/>
          <w:bCs w:val="0"/>
          <w:color w:val="000000"/>
          <w:sz w:val="48"/>
          <w:szCs w:val="15"/>
          <w:lang w:val="en-US" w:eastAsia="zh-CN"/>
        </w:rPr>
        <w:t>楚雄医药高等专科学校职工书屋牛奶、酸奶和咖啡采购项目</w:t>
      </w:r>
    </w:p>
    <w:p>
      <w:pPr>
        <w:pStyle w:val="8"/>
      </w:pPr>
    </w:p>
    <w:p>
      <w:pPr>
        <w:jc w:val="center"/>
        <w:rPr>
          <w:rFonts w:hint="default" w:ascii="仿宋_GB2312" w:hAnsi="宋体" w:eastAsia="仿宋_GB2312" w:cs="Times New Roman"/>
          <w:sz w:val="24"/>
          <w:szCs w:val="21"/>
          <w:u w:val="none"/>
          <w:lang w:val="en-US" w:eastAsia="zh-CN"/>
        </w:rPr>
      </w:pPr>
      <w:r>
        <w:rPr>
          <w:rFonts w:hint="eastAsia" w:ascii="仿宋_GB2312" w:hAnsi="宋体" w:eastAsia="仿宋_GB2312" w:cs="Times New Roman"/>
          <w:sz w:val="24"/>
          <w:szCs w:val="21"/>
          <w:u w:val="none"/>
          <w:lang w:val="en-US" w:eastAsia="zh-CN"/>
        </w:rPr>
        <w:t xml:space="preserve">                                          合同</w:t>
      </w:r>
      <w:r>
        <w:rPr>
          <w:rFonts w:hint="default" w:ascii="仿宋_GB2312" w:hAnsi="宋体" w:eastAsia="仿宋_GB2312" w:cs="Times New Roman"/>
          <w:sz w:val="24"/>
          <w:szCs w:val="21"/>
          <w:u w:val="none"/>
          <w:lang w:val="en-US" w:eastAsia="zh-CN"/>
        </w:rPr>
        <w:t>编号</w:t>
      </w:r>
      <w:r>
        <w:rPr>
          <w:rFonts w:hint="eastAsia" w:ascii="仿宋_GB2312" w:hAnsi="宋体" w:eastAsia="仿宋_GB2312" w:cs="Times New Roman"/>
          <w:sz w:val="24"/>
          <w:szCs w:val="21"/>
          <w:u w:val="none"/>
          <w:lang w:val="en-US" w:eastAsia="zh-CN"/>
        </w:rPr>
        <w:t>：</w:t>
      </w:r>
    </w:p>
    <w:p>
      <w:pPr>
        <w:pStyle w:val="8"/>
      </w:pPr>
    </w:p>
    <w:p>
      <w:pPr>
        <w:jc w:val="left"/>
        <w:rPr>
          <w:rFonts w:ascii="仿宋_GB2312" w:hAnsi="Times New Roman" w:eastAsia="仿宋_GB2312" w:cs="Times New Roman"/>
          <w:b/>
          <w:bCs/>
          <w:sz w:val="22"/>
          <w:szCs w:val="20"/>
        </w:rPr>
      </w:pPr>
      <w:r>
        <w:rPr>
          <w:rFonts w:hint="eastAsia" w:ascii="微软雅黑" w:hAnsi="微软雅黑" w:eastAsia="微软雅黑" w:cs="微软雅黑"/>
          <w:b/>
          <w:bCs/>
          <w:sz w:val="22"/>
          <w:szCs w:val="20"/>
        </w:rPr>
        <w:t>•</w:t>
      </w:r>
      <w:r>
        <w:rPr>
          <w:rFonts w:hint="eastAsia" w:ascii="仿宋_GB2312" w:hAnsi="Times New Roman" w:eastAsia="仿宋_GB2312" w:cs="Times New Roman"/>
          <w:b/>
          <w:bCs/>
          <w:sz w:val="22"/>
          <w:szCs w:val="20"/>
        </w:rPr>
        <w:t>本合同需加盖甲乙双方齐缝章有效</w:t>
      </w:r>
    </w:p>
    <w:p>
      <w:pPr>
        <w:jc w:val="center"/>
        <w:rPr>
          <w:rFonts w:ascii="仿宋_GB2312" w:hAnsi="宋体" w:eastAsia="仿宋_GB2312" w:cs="Times New Roman"/>
          <w:sz w:val="24"/>
          <w:szCs w:val="21"/>
          <w:u w:val="single"/>
        </w:rPr>
      </w:pPr>
    </w:p>
    <w:p>
      <w:pPr>
        <w:jc w:val="center"/>
        <w:rPr>
          <w:rFonts w:ascii="仿宋_GB2312" w:hAnsi="Times New Roman" w:eastAsia="仿宋_GB2312" w:cs="Times New Roman"/>
          <w:sz w:val="32"/>
        </w:rPr>
      </w:pPr>
    </w:p>
    <w:p>
      <w:pPr>
        <w:jc w:val="center"/>
        <w:rPr>
          <w:rFonts w:ascii="仿宋_GB2312" w:hAnsi="Times New Roman" w:eastAsia="仿宋_GB2312" w:cs="Times New Roman"/>
          <w:sz w:val="32"/>
        </w:rPr>
      </w:pPr>
    </w:p>
    <w:p>
      <w:pPr>
        <w:jc w:val="center"/>
        <w:rPr>
          <w:rFonts w:ascii="仿宋_GB2312" w:hAnsi="Times New Roman" w:eastAsia="仿宋_GB2312" w:cs="Times New Roman"/>
          <w:sz w:val="44"/>
          <w:szCs w:val="36"/>
        </w:rPr>
      </w:pPr>
    </w:p>
    <w:p>
      <w:pPr>
        <w:spacing w:line="360" w:lineRule="auto"/>
        <w:ind w:firstLine="480" w:firstLineChars="100"/>
        <w:jc w:val="center"/>
        <w:rPr>
          <w:rFonts w:hint="default" w:ascii="Times New Roman" w:hAnsi="Times New Roman" w:eastAsia="宋体" w:cs="Times New Roman"/>
          <w:bCs/>
          <w:color w:val="000000"/>
          <w:sz w:val="48"/>
          <w:szCs w:val="48"/>
        </w:rPr>
      </w:pPr>
      <w:r>
        <w:rPr>
          <w:rFonts w:hint="default" w:ascii="Times New Roman" w:hAnsi="Times New Roman" w:eastAsia="宋体" w:cs="Times New Roman"/>
          <w:bCs/>
          <w:color w:val="000000"/>
          <w:sz w:val="48"/>
          <w:szCs w:val="48"/>
          <w:lang w:val="en-US" w:eastAsia="zh-CN"/>
        </w:rPr>
        <w:t>采 购 合 同</w:t>
      </w:r>
    </w:p>
    <w:p>
      <w:pPr>
        <w:spacing w:line="360" w:lineRule="auto"/>
        <w:ind w:firstLine="281" w:firstLineChars="100"/>
        <w:jc w:val="center"/>
        <w:rPr>
          <w:rFonts w:hint="default" w:ascii="Times New Roman" w:hAnsi="Times New Roman" w:eastAsia="宋体" w:cs="Times New Roman"/>
          <w:b/>
          <w:bCs w:val="0"/>
          <w:color w:val="000000"/>
          <w:sz w:val="28"/>
          <w:szCs w:val="28"/>
          <w:lang w:val="en-US" w:eastAsia="zh-CN"/>
        </w:rPr>
      </w:pPr>
      <w:r>
        <w:rPr>
          <w:rFonts w:hint="eastAsia" w:ascii="Times New Roman" w:hAnsi="Times New Roman" w:eastAsia="宋体" w:cs="Times New Roman"/>
          <w:b/>
          <w:bCs w:val="0"/>
          <w:color w:val="000000"/>
          <w:sz w:val="28"/>
          <w:szCs w:val="28"/>
          <w:lang w:val="en-US" w:eastAsia="zh-CN"/>
        </w:rPr>
        <w:t>（合同书）</w:t>
      </w:r>
    </w:p>
    <w:p>
      <w:pPr>
        <w:widowControl w:val="0"/>
        <w:jc w:val="both"/>
        <w:rPr>
          <w:rFonts w:hint="eastAsia" w:ascii="Times New Roman" w:hAnsi="Times New Roman" w:eastAsia="宋体" w:cs="Times New Roman"/>
          <w:bCs/>
          <w:color w:val="000000"/>
          <w:kern w:val="2"/>
          <w:sz w:val="28"/>
          <w:szCs w:val="28"/>
          <w:lang w:val="en-US" w:eastAsia="zh-CN" w:bidi="ar-SA"/>
        </w:rPr>
      </w:pPr>
    </w:p>
    <w:p>
      <w:pPr>
        <w:widowControl w:val="0"/>
        <w:jc w:val="both"/>
        <w:rPr>
          <w:rFonts w:hint="eastAsia" w:ascii="Times New Roman" w:hAnsi="Times New Roman" w:eastAsia="宋体" w:cs="Times New Roman"/>
          <w:bCs/>
          <w:color w:val="000000"/>
          <w:kern w:val="2"/>
          <w:sz w:val="28"/>
          <w:szCs w:val="28"/>
          <w:lang w:val="en-US" w:eastAsia="zh-CN" w:bidi="ar-SA"/>
        </w:rPr>
      </w:pPr>
    </w:p>
    <w:p>
      <w:pPr>
        <w:rPr>
          <w:rFonts w:hint="default" w:ascii="Times New Roman" w:hAnsi="Times New Roman" w:eastAsia="宋体" w:cs="Times New Roman"/>
          <w:lang w:val="en-US" w:eastAsia="zh-CN"/>
        </w:rPr>
      </w:pPr>
    </w:p>
    <w:p>
      <w:pPr>
        <w:spacing w:line="600" w:lineRule="auto"/>
        <w:ind w:firstLine="281" w:firstLineChars="100"/>
        <w:rPr>
          <w:rFonts w:hint="default" w:ascii="Times New Roman" w:hAnsi="Times New Roman" w:eastAsia="宋体" w:cs="Times New Roman"/>
          <w:bCs/>
          <w:color w:val="000000"/>
          <w:sz w:val="28"/>
          <w:szCs w:val="28"/>
        </w:rPr>
      </w:pPr>
      <w:r>
        <w:rPr>
          <w:rFonts w:hint="default" w:ascii="Times New Roman" w:hAnsi="Times New Roman" w:eastAsia="宋体" w:cs="Times New Roman"/>
          <w:b/>
          <w:bCs w:val="0"/>
          <w:color w:val="000000"/>
          <w:sz w:val="28"/>
          <w:szCs w:val="28"/>
          <w:lang w:val="en-US" w:eastAsia="zh-CN"/>
        </w:rPr>
        <w:t>买 方</w:t>
      </w:r>
      <w:r>
        <w:rPr>
          <w:rFonts w:hint="eastAsia" w:ascii="Times New Roman" w:hAnsi="Times New Roman" w:eastAsia="宋体" w:cs="Times New Roman"/>
          <w:b/>
          <w:bCs w:val="0"/>
          <w:color w:val="000000"/>
          <w:sz w:val="28"/>
          <w:szCs w:val="28"/>
          <w:lang w:val="en-US" w:eastAsia="zh-CN"/>
        </w:rPr>
        <w:t>（采购人）</w:t>
      </w:r>
      <w:r>
        <w:rPr>
          <w:rFonts w:hint="default" w:ascii="Times New Roman" w:hAnsi="Times New Roman" w:eastAsia="宋体" w:cs="Times New Roman"/>
          <w:b/>
          <w:bCs w:val="0"/>
          <w:color w:val="000000"/>
          <w:sz w:val="28"/>
          <w:szCs w:val="28"/>
          <w:lang w:val="en-US" w:eastAsia="zh-CN"/>
        </w:rPr>
        <w:t>：</w:t>
      </w:r>
      <w:r>
        <w:rPr>
          <w:rFonts w:hint="default" w:ascii="Times New Roman" w:hAnsi="Times New Roman" w:eastAsia="宋体" w:cs="Times New Roman"/>
          <w:bCs/>
          <w:color w:val="000000"/>
          <w:sz w:val="28"/>
          <w:szCs w:val="28"/>
          <w:lang w:val="en-US" w:eastAsia="zh-CN"/>
        </w:rPr>
        <w:t xml:space="preserve"> </w:t>
      </w:r>
      <w:r>
        <w:rPr>
          <w:rFonts w:hint="eastAsia" w:ascii="Times New Roman" w:hAnsi="Times New Roman" w:eastAsia="宋体" w:cs="Times New Roman"/>
          <w:bCs/>
          <w:color w:val="000000"/>
          <w:sz w:val="28"/>
          <w:szCs w:val="28"/>
          <w:u w:val="single"/>
          <w:lang w:val="en-US" w:eastAsia="zh-CN"/>
        </w:rPr>
        <w:t>楚雄医药高等专科学校</w:t>
      </w:r>
    </w:p>
    <w:p>
      <w:pPr>
        <w:spacing w:line="600" w:lineRule="auto"/>
        <w:ind w:firstLine="281" w:firstLineChars="100"/>
        <w:rPr>
          <w:rFonts w:hint="default" w:ascii="Times New Roman" w:hAnsi="Times New Roman" w:eastAsia="宋体" w:cs="Times New Roman"/>
          <w:bCs/>
          <w:color w:val="000000"/>
          <w:sz w:val="28"/>
          <w:szCs w:val="28"/>
          <w:lang w:val="en-US" w:eastAsia="zh-CN"/>
        </w:rPr>
      </w:pPr>
      <w:r>
        <w:rPr>
          <w:rFonts w:hint="default" w:ascii="Times New Roman" w:hAnsi="Times New Roman" w:eastAsia="宋体" w:cs="Times New Roman"/>
          <w:b/>
          <w:bCs w:val="0"/>
          <w:color w:val="000000"/>
          <w:sz w:val="28"/>
          <w:szCs w:val="28"/>
          <w:lang w:val="en-US" w:eastAsia="zh-CN"/>
        </w:rPr>
        <w:t>卖 方</w:t>
      </w:r>
      <w:r>
        <w:rPr>
          <w:rFonts w:hint="eastAsia" w:ascii="Times New Roman" w:hAnsi="Times New Roman" w:eastAsia="宋体" w:cs="Times New Roman"/>
          <w:b/>
          <w:bCs w:val="0"/>
          <w:color w:val="000000"/>
          <w:sz w:val="28"/>
          <w:szCs w:val="28"/>
          <w:lang w:val="en-US" w:eastAsia="zh-CN"/>
        </w:rPr>
        <w:t>（</w:t>
      </w:r>
      <w:r>
        <w:rPr>
          <w:rFonts w:hint="default" w:ascii="Times New Roman" w:hAnsi="Times New Roman" w:eastAsia="宋体" w:cs="Times New Roman"/>
          <w:b/>
          <w:bCs w:val="0"/>
          <w:color w:val="000000"/>
          <w:sz w:val="28"/>
          <w:szCs w:val="28"/>
          <w:lang w:val="en-US" w:eastAsia="zh-CN"/>
        </w:rPr>
        <w:t>供应商</w:t>
      </w:r>
      <w:r>
        <w:rPr>
          <w:rFonts w:hint="eastAsia" w:ascii="Times New Roman" w:hAnsi="Times New Roman" w:eastAsia="宋体" w:cs="Times New Roman"/>
          <w:b/>
          <w:bCs w:val="0"/>
          <w:color w:val="000000"/>
          <w:sz w:val="28"/>
          <w:szCs w:val="28"/>
          <w:lang w:val="en-US" w:eastAsia="zh-CN"/>
        </w:rPr>
        <w:t>）</w:t>
      </w:r>
      <w:r>
        <w:rPr>
          <w:rFonts w:hint="default" w:ascii="Times New Roman" w:hAnsi="Times New Roman" w:eastAsia="宋体" w:cs="Times New Roman"/>
          <w:b/>
          <w:bCs w:val="0"/>
          <w:color w:val="000000"/>
          <w:sz w:val="28"/>
          <w:szCs w:val="28"/>
          <w:lang w:val="en-US" w:eastAsia="zh-CN"/>
        </w:rPr>
        <w:t>：</w:t>
      </w:r>
      <w:r>
        <w:rPr>
          <w:rFonts w:hint="default" w:ascii="Times New Roman" w:hAnsi="Times New Roman" w:eastAsia="宋体" w:cs="Times New Roman"/>
          <w:bCs/>
          <w:color w:val="000000"/>
          <w:sz w:val="28"/>
          <w:szCs w:val="28"/>
          <w:u w:val="single"/>
          <w:lang w:val="en-US" w:eastAsia="zh-CN"/>
        </w:rPr>
        <w:t xml:space="preserve"> </w:t>
      </w:r>
      <w:r>
        <w:rPr>
          <w:rFonts w:hint="eastAsia" w:ascii="Times New Roman" w:hAnsi="Times New Roman" w:eastAsia="宋体" w:cs="Times New Roman"/>
          <w:bCs/>
          <w:color w:val="000000"/>
          <w:sz w:val="28"/>
          <w:szCs w:val="28"/>
          <w:u w:val="single"/>
          <w:lang w:val="en-US" w:eastAsia="zh-CN"/>
        </w:rPr>
        <w:t xml:space="preserve">                        </w:t>
      </w:r>
    </w:p>
    <w:p>
      <w:pPr>
        <w:widowControl w:val="0"/>
        <w:ind w:firstLine="420"/>
        <w:jc w:val="both"/>
        <w:rPr>
          <w:rFonts w:hint="default" w:ascii="Times New Roman" w:hAnsi="Times New Roman" w:eastAsia="宋体" w:cs="Times New Roman"/>
          <w:color w:val="000000"/>
          <w:kern w:val="2"/>
          <w:sz w:val="21"/>
          <w:szCs w:val="20"/>
          <w:lang w:val="en-US" w:eastAsia="zh-CN" w:bidi="ar-SA"/>
        </w:rPr>
      </w:pPr>
    </w:p>
    <w:p>
      <w:pPr>
        <w:spacing w:line="600" w:lineRule="auto"/>
        <w:ind w:firstLine="281" w:firstLineChars="100"/>
        <w:rPr>
          <w:rFonts w:hint="eastAsia" w:ascii="Times New Roman" w:hAnsi="Times New Roman" w:eastAsia="宋体" w:cs="Times New Roman"/>
          <w:bCs/>
          <w:color w:val="000000"/>
          <w:sz w:val="28"/>
          <w:szCs w:val="28"/>
          <w:lang w:eastAsia="zh-CN"/>
        </w:rPr>
      </w:pPr>
      <w:r>
        <w:rPr>
          <w:rFonts w:hint="default" w:ascii="Times New Roman" w:hAnsi="Times New Roman" w:eastAsia="宋体" w:cs="Times New Roman"/>
          <w:b/>
          <w:bCs w:val="0"/>
          <w:color w:val="000000"/>
          <w:sz w:val="28"/>
          <w:szCs w:val="28"/>
          <w:lang w:val="en-US" w:eastAsia="zh-CN"/>
        </w:rPr>
        <w:t>签署地点：</w:t>
      </w:r>
      <w:r>
        <w:rPr>
          <w:rFonts w:hint="default" w:ascii="Times New Roman" w:hAnsi="Times New Roman" w:eastAsia="宋体" w:cs="Times New Roman"/>
          <w:bCs/>
          <w:color w:val="000000"/>
          <w:sz w:val="28"/>
          <w:szCs w:val="28"/>
          <w:lang w:val="en-US" w:eastAsia="zh-CN"/>
        </w:rPr>
        <w:t xml:space="preserve"> </w:t>
      </w:r>
      <w:r>
        <w:rPr>
          <w:rFonts w:hint="eastAsia" w:ascii="Times New Roman" w:hAnsi="Times New Roman" w:eastAsia="宋体" w:cs="Times New Roman"/>
          <w:bCs/>
          <w:color w:val="000000"/>
          <w:sz w:val="28"/>
          <w:szCs w:val="28"/>
          <w:u w:val="single"/>
          <w:lang w:val="en-US" w:eastAsia="zh-CN"/>
        </w:rPr>
        <w:t>云南省楚雄市</w:t>
      </w:r>
    </w:p>
    <w:p>
      <w:pPr>
        <w:spacing w:line="600" w:lineRule="auto"/>
        <w:ind w:firstLine="281" w:firstLineChars="100"/>
        <w:rPr>
          <w:rFonts w:ascii="Times New Roman" w:hAnsi="Times New Roman" w:eastAsia="宋体" w:cs="Times New Roman"/>
          <w:bCs/>
          <w:color w:val="000000"/>
          <w:szCs w:val="21"/>
        </w:rPr>
      </w:pPr>
      <w:r>
        <w:rPr>
          <w:rFonts w:hint="default" w:ascii="Times New Roman" w:hAnsi="Times New Roman" w:eastAsia="宋体" w:cs="Times New Roman"/>
          <w:b/>
          <w:bCs w:val="0"/>
          <w:color w:val="000000"/>
          <w:sz w:val="28"/>
          <w:szCs w:val="28"/>
          <w:lang w:val="en-US" w:eastAsia="zh-CN"/>
        </w:rPr>
        <w:t>签署日期：</w:t>
      </w:r>
    </w:p>
    <w:p>
      <w:pPr>
        <w:spacing w:line="360" w:lineRule="auto"/>
        <w:ind w:firstLine="210" w:firstLineChars="100"/>
        <w:rPr>
          <w:rFonts w:ascii="Times New Roman" w:hAnsi="Times New Roman" w:eastAsia="宋体" w:cs="Times New Roman"/>
          <w:bCs/>
          <w:color w:val="000000"/>
          <w:szCs w:val="21"/>
        </w:rPr>
      </w:pPr>
    </w:p>
    <w:p>
      <w:pPr>
        <w:spacing w:line="360" w:lineRule="auto"/>
        <w:ind w:firstLine="210" w:firstLineChars="100"/>
        <w:rPr>
          <w:rFonts w:ascii="Times New Roman" w:hAnsi="Times New Roman" w:eastAsia="宋体" w:cs="Times New Roman"/>
          <w:bCs/>
          <w:color w:val="000000"/>
          <w:szCs w:val="21"/>
        </w:rPr>
      </w:pPr>
    </w:p>
    <w:p>
      <w:pPr>
        <w:spacing w:line="360" w:lineRule="auto"/>
        <w:ind w:firstLine="210" w:firstLineChars="100"/>
        <w:rPr>
          <w:rFonts w:ascii="Times New Roman" w:hAnsi="Times New Roman" w:eastAsia="宋体" w:cs="Times New Roman"/>
          <w:bCs/>
          <w:color w:val="000000"/>
          <w:szCs w:val="21"/>
        </w:rPr>
      </w:pPr>
    </w:p>
    <w:p>
      <w:pPr>
        <w:snapToGrid w:val="0"/>
        <w:spacing w:before="119" w:line="289" w:lineRule="atLeast"/>
        <w:jc w:val="both"/>
        <w:rPr>
          <w:rFonts w:ascii="仿宋_GB2312" w:hAnsi="宋体" w:eastAsia="仿宋_GB2312" w:cs="Times New Roman"/>
          <w:b/>
          <w:sz w:val="48"/>
          <w:szCs w:val="52"/>
        </w:rPr>
      </w:pPr>
    </w:p>
    <w:p>
      <w:pPr>
        <w:snapToGrid w:val="0"/>
        <w:spacing w:before="119" w:line="272" w:lineRule="atLeast"/>
        <w:rPr>
          <w:rFonts w:hint="default" w:ascii="Times New Roman" w:hAnsi="Times New Roman" w:eastAsia="宋体" w:cs="Times New Roman"/>
          <w:sz w:val="24"/>
          <w:szCs w:val="21"/>
          <w:u w:val="single"/>
        </w:rPr>
      </w:pPr>
      <w:r>
        <w:rPr>
          <w:rFonts w:hint="default" w:ascii="Times New Roman" w:hAnsi="Times New Roman" w:eastAsia="宋体" w:cs="Times New Roman"/>
          <w:sz w:val="24"/>
          <w:szCs w:val="21"/>
          <w:lang w:val="en-US" w:eastAsia="zh-CN"/>
        </w:rPr>
        <w:t>买 方（采购人）：</w:t>
      </w:r>
      <w:r>
        <w:rPr>
          <w:rFonts w:hint="default" w:ascii="Times New Roman" w:hAnsi="Times New Roman" w:eastAsia="宋体" w:cs="Times New Roman"/>
          <w:sz w:val="24"/>
          <w:szCs w:val="21"/>
          <w:u w:val="single"/>
        </w:rPr>
        <w:t>楚雄医药高等专科学校</w:t>
      </w:r>
    </w:p>
    <w:p>
      <w:pPr>
        <w:snapToGrid w:val="0"/>
        <w:spacing w:before="119" w:line="272" w:lineRule="atLeast"/>
        <w:rPr>
          <w:rFonts w:hint="default" w:ascii="Times New Roman" w:hAnsi="Times New Roman" w:eastAsia="宋体" w:cs="Times New Roman"/>
          <w:sz w:val="24"/>
          <w:szCs w:val="21"/>
          <w:lang w:val="en-US"/>
        </w:rPr>
      </w:pPr>
      <w:r>
        <w:rPr>
          <w:rFonts w:hint="default" w:ascii="Times New Roman" w:hAnsi="Times New Roman" w:eastAsia="宋体" w:cs="Times New Roman"/>
          <w:sz w:val="24"/>
          <w:szCs w:val="21"/>
          <w:lang w:val="en-US" w:eastAsia="zh-CN"/>
        </w:rPr>
        <w:t>卖 方（供应商）：</w:t>
      </w:r>
      <w:r>
        <w:rPr>
          <w:rFonts w:hint="default" w:ascii="Times New Roman" w:hAnsi="Times New Roman" w:eastAsia="宋体" w:cs="Times New Roman"/>
          <w:sz w:val="24"/>
          <w:szCs w:val="21"/>
          <w:u w:val="single"/>
          <w:lang w:val="en-US" w:eastAsia="zh-CN"/>
        </w:rPr>
        <w:t xml:space="preserve">                          </w:t>
      </w:r>
    </w:p>
    <w:p>
      <w:pPr>
        <w:snapToGrid w:val="0"/>
        <w:spacing w:before="119" w:line="476" w:lineRule="atLeast"/>
        <w:ind w:firstLine="719"/>
        <w:rPr>
          <w:rFonts w:hint="default" w:ascii="仿宋_GB2312" w:hAnsi="宋体" w:eastAsia="仿宋_GB2312" w:cs="Times New Roman"/>
          <w:sz w:val="24"/>
          <w:szCs w:val="21"/>
        </w:rPr>
      </w:pPr>
      <w:r>
        <w:rPr>
          <w:rFonts w:hint="default" w:ascii="Times New Roman" w:hAnsi="Times New Roman" w:eastAsia="宋体" w:cs="Times New Roman"/>
          <w:sz w:val="24"/>
          <w:szCs w:val="21"/>
          <w:u w:val="single"/>
          <w:lang w:val="en-US" w:eastAsia="zh-CN"/>
        </w:rPr>
        <w:t>楚雄医药高等专科学校职工书屋牛奶、酸奶和咖啡采购项目</w:t>
      </w:r>
      <w:r>
        <w:rPr>
          <w:rFonts w:hint="default" w:ascii="Times New Roman" w:hAnsi="Times New Roman" w:eastAsia="宋体" w:cs="Times New Roman"/>
          <w:sz w:val="24"/>
          <w:szCs w:val="21"/>
          <w:lang w:val="en-US" w:eastAsia="zh-CN"/>
        </w:rPr>
        <w:t>以</w:t>
      </w:r>
      <w:r>
        <w:rPr>
          <w:rFonts w:hint="default" w:ascii="Times New Roman" w:hAnsi="Times New Roman" w:eastAsia="宋体" w:cs="Times New Roman"/>
          <w:sz w:val="24"/>
          <w:szCs w:val="21"/>
          <w:u w:val="none"/>
          <w:lang w:val="en-US" w:eastAsia="zh-CN"/>
        </w:rPr>
        <w:t>采购编号：</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竞争性磋商文件:</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年</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月</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日举行竞争性磋商会议。经磋商小组评定</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lang w:val="en-US" w:eastAsia="zh-CN"/>
        </w:rPr>
        <w:t>为成交供应商。买、卖双方依据《中华人民共和国政府采购法》《中华人民共和国民法典》，在平等自愿的基础上，同意按照下面的条款和条件，签署本合同。</w:t>
      </w:r>
    </w:p>
    <w:p>
      <w:pPr>
        <w:widowControl w:val="0"/>
        <w:ind w:firstLine="420"/>
        <w:jc w:val="both"/>
        <w:rPr>
          <w:rFonts w:ascii="Times New Roman" w:hAnsi="Times New Roman" w:eastAsia="宋体" w:cs="Times New Roman"/>
          <w:kern w:val="2"/>
          <w:sz w:val="21"/>
          <w:szCs w:val="20"/>
          <w:lang w:val="en-US" w:eastAsia="zh-CN" w:bidi="ar-SA"/>
        </w:rPr>
      </w:pPr>
    </w:p>
    <w:p>
      <w:pPr>
        <w:snapToGrid w:val="0"/>
        <w:spacing w:before="119" w:line="419" w:lineRule="atLeast"/>
        <w:ind w:firstLine="562" w:firstLineChars="200"/>
        <w:rPr>
          <w:rFonts w:hint="eastAsia" w:ascii="仿宋_GB2312" w:hAnsi="宋体" w:eastAsia="宋体" w:cs="Times New Roman"/>
          <w:sz w:val="24"/>
          <w:szCs w:val="21"/>
          <w:lang w:eastAsia="zh-CN"/>
        </w:rPr>
      </w:pPr>
      <w:r>
        <w:rPr>
          <w:rFonts w:hint="default" w:ascii="Times New Roman" w:hAnsi="Times New Roman" w:eastAsia="宋体" w:cs="Times New Roman"/>
          <w:b/>
          <w:sz w:val="28"/>
          <w:szCs w:val="28"/>
        </w:rPr>
        <w:t>一、货物</w:t>
      </w:r>
      <w:r>
        <w:rPr>
          <w:rFonts w:hint="eastAsia" w:ascii="Times New Roman" w:hAnsi="Times New Roman" w:eastAsia="宋体" w:cs="Times New Roman"/>
          <w:b/>
          <w:sz w:val="28"/>
          <w:szCs w:val="28"/>
          <w:lang w:val="en-US" w:eastAsia="zh-CN"/>
        </w:rPr>
        <w:t>要求</w:t>
      </w:r>
    </w:p>
    <w:p>
      <w:pPr>
        <w:pStyle w:val="6"/>
        <w:spacing w:line="360" w:lineRule="auto"/>
        <w:ind w:firstLine="480"/>
        <w:jc w:val="center"/>
        <w:rPr>
          <w:rFonts w:hint="eastAsia" w:ascii="Times New Roman" w:hAnsi="Times New Roman" w:eastAsia="宋体" w:cs="Times New Roman"/>
          <w:b/>
          <w:bCs/>
          <w:sz w:val="24"/>
        </w:rPr>
      </w:pPr>
    </w:p>
    <w:p>
      <w:pPr>
        <w:pStyle w:val="6"/>
        <w:spacing w:line="360" w:lineRule="auto"/>
        <w:ind w:firstLine="480"/>
        <w:jc w:val="center"/>
        <w:rPr>
          <w:rFonts w:ascii="Times New Roman" w:hAnsi="Times New Roman" w:eastAsia="宋体" w:cs="Times New Roman"/>
          <w:sz w:val="24"/>
        </w:rPr>
      </w:pPr>
      <w:r>
        <w:rPr>
          <w:rFonts w:hint="eastAsia" w:ascii="Times New Roman" w:hAnsi="Times New Roman" w:eastAsia="宋体" w:cs="Times New Roman"/>
          <w:b/>
          <w:bCs/>
          <w:sz w:val="24"/>
        </w:rPr>
        <w:t>采购清单及产品质量标准</w:t>
      </w:r>
    </w:p>
    <w:tbl>
      <w:tblPr>
        <w:tblStyle w:val="18"/>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2780"/>
        <w:gridCol w:w="175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77"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采购内容</w:t>
            </w:r>
          </w:p>
        </w:tc>
        <w:tc>
          <w:tcPr>
            <w:tcW w:w="2780" w:type="dxa"/>
            <w:vAlign w:val="center"/>
          </w:tcPr>
          <w:p>
            <w:pPr>
              <w:pStyle w:val="6"/>
              <w:spacing w:line="360" w:lineRule="auto"/>
              <w:ind w:firstLine="480"/>
              <w:rPr>
                <w:rFonts w:hint="eastAsia" w:ascii="Times New Roman" w:hAnsi="Times New Roman" w:eastAsia="宋体" w:cs="Times New Roman"/>
                <w:sz w:val="24"/>
                <w:lang w:eastAsia="zh-CN"/>
              </w:rPr>
            </w:pPr>
            <w:r>
              <w:rPr>
                <w:rFonts w:hint="eastAsia" w:ascii="Times New Roman" w:hAnsi="Times New Roman" w:eastAsia="宋体" w:cs="Times New Roman"/>
                <w:sz w:val="24"/>
              </w:rPr>
              <w:t>包装</w:t>
            </w:r>
            <w:r>
              <w:rPr>
                <w:rFonts w:hint="eastAsia" w:ascii="Times New Roman" w:hAnsi="Times New Roman" w:eastAsia="宋体" w:cs="Times New Roman"/>
                <w:sz w:val="24"/>
                <w:lang w:val="en-US" w:eastAsia="zh-CN"/>
              </w:rPr>
              <w:t>要求</w:t>
            </w: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品牌</w:t>
            </w:r>
          </w:p>
        </w:tc>
        <w:tc>
          <w:tcPr>
            <w:tcW w:w="1692"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纯牛奶、酸奶</w:t>
            </w:r>
          </w:p>
        </w:tc>
        <w:tc>
          <w:tcPr>
            <w:tcW w:w="2780"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密封预包装</w:t>
            </w: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蒙牛</w:t>
            </w:r>
          </w:p>
        </w:tc>
        <w:tc>
          <w:tcPr>
            <w:tcW w:w="1692" w:type="dxa"/>
            <w:vMerge w:val="restart"/>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以实际采购为准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伊利</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雪兰</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来思尔</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77" w:type="dxa"/>
            <w:vMerge w:val="restart"/>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咖啡</w:t>
            </w:r>
          </w:p>
        </w:tc>
        <w:tc>
          <w:tcPr>
            <w:tcW w:w="2780"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密封预包装</w:t>
            </w:r>
          </w:p>
          <w:p>
            <w:pPr>
              <w:pStyle w:val="6"/>
              <w:spacing w:line="360" w:lineRule="auto"/>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雀巢</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后谷</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405" w:type="dxa"/>
            <w:gridSpan w:val="4"/>
            <w:vAlign w:val="center"/>
          </w:tcPr>
          <w:p>
            <w:pPr>
              <w:pStyle w:val="6"/>
              <w:spacing w:line="360" w:lineRule="auto"/>
              <w:rPr>
                <w:rFonts w:hint="eastAsia" w:ascii="Times New Roman" w:hAnsi="Times New Roman" w:eastAsia="宋体" w:cs="Times New Roman"/>
                <w:sz w:val="24"/>
                <w:lang w:eastAsia="zh-CN"/>
              </w:rPr>
            </w:pPr>
            <w:r>
              <w:rPr>
                <w:rFonts w:hint="eastAsia" w:ascii="Times New Roman" w:hAnsi="Times New Roman" w:eastAsia="宋体" w:cs="Times New Roman"/>
                <w:sz w:val="24"/>
              </w:rPr>
              <w:t>说明</w:t>
            </w:r>
            <w:r>
              <w:rPr>
                <w:rFonts w:hint="eastAsia" w:ascii="Times New Roman" w:hAnsi="Times New Roman" w:eastAsia="宋体" w:cs="Times New Roman"/>
                <w:sz w:val="24"/>
                <w:lang w:eastAsia="zh-CN"/>
              </w:rPr>
              <w:t>：1、投标人对采购内容中所列品牌（蒙牛、伊利、雪兰、来思尔、雀巢、后谷）采购内容必须完全响应，否则视为无效投标，以上</w:t>
            </w:r>
            <w:r>
              <w:rPr>
                <w:rFonts w:hint="eastAsia" w:ascii="Times New Roman" w:hAnsi="Times New Roman" w:eastAsia="宋体" w:cs="Times New Roman"/>
                <w:sz w:val="24"/>
                <w:lang w:val="en-US" w:eastAsia="zh-CN"/>
              </w:rPr>
              <w:t>三项采购内容不同</w:t>
            </w:r>
            <w:r>
              <w:rPr>
                <w:rFonts w:hint="eastAsia" w:ascii="Times New Roman" w:hAnsi="Times New Roman" w:eastAsia="宋体" w:cs="Times New Roman"/>
                <w:sz w:val="24"/>
                <w:lang w:eastAsia="zh-CN"/>
              </w:rPr>
              <w:t>品牌响应结果的平均下浮率作为</w:t>
            </w:r>
            <w:r>
              <w:rPr>
                <w:rFonts w:hint="eastAsia" w:ascii="Times New Roman" w:hAnsi="Times New Roman" w:eastAsia="宋体" w:cs="Times New Roman"/>
                <w:sz w:val="24"/>
                <w:lang w:val="en-US" w:eastAsia="zh-CN"/>
              </w:rPr>
              <w:t>对应采购内容的</w:t>
            </w:r>
            <w:r>
              <w:rPr>
                <w:rFonts w:hint="eastAsia" w:ascii="Times New Roman" w:hAnsi="Times New Roman" w:eastAsia="宋体" w:cs="Times New Roman"/>
                <w:sz w:val="24"/>
                <w:lang w:eastAsia="zh-CN"/>
              </w:rPr>
              <w:t>投标报价；</w:t>
            </w:r>
          </w:p>
          <w:p>
            <w:pPr>
              <w:pStyle w:val="6"/>
              <w:spacing w:line="360" w:lineRule="auto"/>
              <w:ind w:firstLine="960" w:firstLineChars="400"/>
              <w:rPr>
                <w:rFonts w:ascii="Times New Roman" w:hAnsi="Times New Roman" w:eastAsia="宋体" w:cs="Times New Roman"/>
                <w:sz w:val="24"/>
              </w:rPr>
            </w:pPr>
            <w:r>
              <w:rPr>
                <w:rFonts w:hint="eastAsia" w:ascii="Times New Roman" w:hAnsi="Times New Roman" w:eastAsia="宋体" w:cs="Times New Roman"/>
                <w:sz w:val="24"/>
                <w:lang w:eastAsia="zh-CN"/>
              </w:rPr>
              <w:t>2、除采购内容中所列品牌，投标人也可对其他品牌进行投标响应，响应结果不作为评标打分依据，如若中标，其他品牌响应内容可用于供货及结算依据。</w:t>
            </w:r>
          </w:p>
        </w:tc>
      </w:tr>
    </w:tbl>
    <w:p>
      <w:pPr>
        <w:pStyle w:val="6"/>
        <w:spacing w:line="360" w:lineRule="auto"/>
        <w:ind w:firstLine="480"/>
        <w:rPr>
          <w:rFonts w:ascii="Times New Roman" w:hAnsi="Times New Roman" w:eastAsia="宋体" w:cs="Times New Roman"/>
          <w:sz w:val="24"/>
        </w:rPr>
        <w:sectPr>
          <w:pgSz w:w="11906" w:h="16838"/>
          <w:pgMar w:top="1418" w:right="1134" w:bottom="1134" w:left="1417" w:header="936" w:footer="720" w:gutter="0"/>
          <w:cols w:space="720" w:num="1"/>
          <w:docGrid w:linePitch="331" w:charSpace="0"/>
        </w:sectPr>
      </w:pPr>
    </w:p>
    <w:p/>
    <w:p>
      <w:pPr>
        <w:pStyle w:val="6"/>
        <w:spacing w:line="360" w:lineRule="auto"/>
        <w:ind w:firstLine="480"/>
        <w:jc w:val="center"/>
        <w:rPr>
          <w:rFonts w:ascii="Times New Roman" w:hAnsi="Times New Roman" w:eastAsia="宋体" w:cs="Times New Roman"/>
          <w:sz w:val="24"/>
        </w:rPr>
      </w:pPr>
      <w:r>
        <w:rPr>
          <w:rFonts w:hint="eastAsia" w:ascii="Times New Roman" w:hAnsi="Times New Roman" w:eastAsia="宋体" w:cs="Times New Roman"/>
          <w:b/>
          <w:bCs/>
          <w:sz w:val="24"/>
          <w:lang w:val="en-US" w:eastAsia="zh-CN"/>
        </w:rPr>
        <w:t>采购项目清</w:t>
      </w:r>
      <w:r>
        <w:rPr>
          <w:rFonts w:hint="eastAsia" w:ascii="Times New Roman" w:hAnsi="Times New Roman" w:eastAsia="宋体" w:cs="Times New Roman"/>
          <w:b/>
          <w:bCs/>
          <w:sz w:val="24"/>
        </w:rPr>
        <w:t>单</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2"/>
        <w:gridCol w:w="1116"/>
        <w:gridCol w:w="1434"/>
        <w:gridCol w:w="1432"/>
        <w:gridCol w:w="1595"/>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pct"/>
          </w:tcPr>
          <w:p>
            <w:pPr>
              <w:pStyle w:val="6"/>
              <w:spacing w:line="360" w:lineRule="auto"/>
              <w:ind w:firstLine="480"/>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品名</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规格</w:t>
            </w:r>
          </w:p>
        </w:tc>
        <w:tc>
          <w:tcPr>
            <w:tcW w:w="58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类型</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口味</w:t>
            </w:r>
          </w:p>
        </w:tc>
        <w:tc>
          <w:tcPr>
            <w:tcW w:w="748"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单位</w:t>
            </w:r>
          </w:p>
        </w:tc>
        <w:tc>
          <w:tcPr>
            <w:tcW w:w="83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保质期限</w:t>
            </w:r>
          </w:p>
        </w:tc>
        <w:tc>
          <w:tcPr>
            <w:tcW w:w="445" w:type="pct"/>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42" w:type="pct"/>
          </w:tcPr>
          <w:p>
            <w:pPr>
              <w:pStyle w:val="6"/>
              <w:spacing w:line="360" w:lineRule="auto"/>
              <w:ind w:left="0" w:leftChars="0" w:firstLine="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rPr>
              <w:t>2</w:t>
            </w:r>
            <w:r>
              <w:rPr>
                <w:rFonts w:ascii="Times New Roman" w:hAnsi="Times New Roman" w:eastAsia="宋体" w:cs="Times New Roman"/>
                <w:sz w:val="24"/>
              </w:rPr>
              <w:t>50</w:t>
            </w:r>
            <w:r>
              <w:rPr>
                <w:rFonts w:hint="eastAsia" w:ascii="Times New Roman" w:hAnsi="Times New Roman" w:eastAsia="宋体" w:cs="Times New Roman"/>
                <w:sz w:val="24"/>
              </w:rPr>
              <w:t>毫升或5</w:t>
            </w:r>
            <w:r>
              <w:rPr>
                <w:rFonts w:ascii="Times New Roman" w:hAnsi="Times New Roman" w:eastAsia="宋体" w:cs="Times New Roman"/>
                <w:sz w:val="24"/>
              </w:rPr>
              <w:t>00</w:t>
            </w:r>
            <w:r>
              <w:rPr>
                <w:rFonts w:hint="eastAsia" w:ascii="Times New Roman" w:hAnsi="Times New Roman" w:eastAsia="宋体" w:cs="Times New Roman"/>
                <w:sz w:val="24"/>
              </w:rPr>
              <w:t>毫升</w:t>
            </w:r>
            <w:r>
              <w:rPr>
                <w:rFonts w:hint="eastAsia" w:ascii="Times New Roman" w:hAnsi="Times New Roman" w:eastAsia="宋体" w:cs="Times New Roman"/>
                <w:sz w:val="24"/>
                <w:lang w:val="en-US" w:eastAsia="zh-CN"/>
              </w:rPr>
              <w:t>纯牛奶</w:t>
            </w:r>
          </w:p>
        </w:tc>
        <w:tc>
          <w:tcPr>
            <w:tcW w:w="58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全脂奶、低脂奶或其他</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甜味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其他</w:t>
            </w:r>
          </w:p>
        </w:tc>
        <w:tc>
          <w:tcPr>
            <w:tcW w:w="748" w:type="pct"/>
          </w:tcPr>
          <w:p>
            <w:pPr>
              <w:pStyle w:val="6"/>
              <w:spacing w:line="360" w:lineRule="auto"/>
              <w:ind w:firstLine="480"/>
              <w:jc w:val="left"/>
              <w:rPr>
                <w:rFonts w:hint="eastAsia"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袋装(箱)</w:t>
            </w:r>
          </w:p>
        </w:tc>
        <w:tc>
          <w:tcPr>
            <w:tcW w:w="833" w:type="pct"/>
          </w:tcPr>
          <w:p>
            <w:pPr>
              <w:pStyle w:val="6"/>
              <w:spacing w:line="360" w:lineRule="auto"/>
              <w:ind w:firstLine="480"/>
              <w:jc w:val="left"/>
              <w:rPr>
                <w:rFonts w:hint="eastAsia"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0</w:t>
            </w:r>
            <w:r>
              <w:rPr>
                <w:rFonts w:hint="eastAsia" w:ascii="Times New Roman" w:hAnsi="Times New Roman" w:eastAsia="宋体" w:cs="Times New Roman"/>
                <w:sz w:val="24"/>
              </w:rPr>
              <w:t>天</w:t>
            </w:r>
          </w:p>
        </w:tc>
        <w:tc>
          <w:tcPr>
            <w:tcW w:w="445" w:type="pct"/>
            <w:vMerge w:val="restar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lang w:val="en-US" w:eastAsia="zh-CN"/>
              </w:rPr>
              <w:t>数量</w:t>
            </w:r>
            <w:r>
              <w:rPr>
                <w:rFonts w:hint="eastAsia" w:ascii="Times New Roman" w:hAnsi="Times New Roman" w:eastAsia="宋体" w:cs="Times New Roman"/>
                <w:sz w:val="24"/>
              </w:rPr>
              <w:t>以实际采购为准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36</w:t>
            </w:r>
            <w:r>
              <w:rPr>
                <w:rFonts w:hint="eastAsia" w:ascii="Times New Roman" w:hAnsi="Times New Roman" w:eastAsia="宋体" w:cs="Times New Roman"/>
                <w:sz w:val="24"/>
              </w:rPr>
              <w:t>毫升或1</w:t>
            </w:r>
            <w:r>
              <w:rPr>
                <w:rFonts w:ascii="Times New Roman" w:hAnsi="Times New Roman" w:eastAsia="宋体" w:cs="Times New Roman"/>
                <w:sz w:val="24"/>
              </w:rPr>
              <w:t>50</w:t>
            </w:r>
            <w:r>
              <w:rPr>
                <w:rFonts w:hint="eastAsia" w:ascii="Times New Roman" w:hAnsi="Times New Roman" w:eastAsia="宋体" w:cs="Times New Roman"/>
                <w:sz w:val="24"/>
              </w:rPr>
              <w:t>毫升酸奶</w:t>
            </w:r>
          </w:p>
        </w:tc>
        <w:tc>
          <w:tcPr>
            <w:tcW w:w="583"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冷藏</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草莓味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红枣味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黄桃味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蓝莓味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葡萄味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芒果味等</w:t>
            </w:r>
          </w:p>
        </w:tc>
        <w:tc>
          <w:tcPr>
            <w:tcW w:w="748"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杯装（箱）</w:t>
            </w:r>
          </w:p>
        </w:tc>
        <w:tc>
          <w:tcPr>
            <w:tcW w:w="833"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1</w:t>
            </w:r>
            <w:r>
              <w:rPr>
                <w:rFonts w:hint="eastAsia" w:ascii="Times New Roman" w:hAnsi="Times New Roman" w:eastAsia="宋体" w:cs="Times New Roman"/>
                <w:sz w:val="24"/>
              </w:rPr>
              <w:t>天</w:t>
            </w:r>
          </w:p>
        </w:tc>
        <w:tc>
          <w:tcPr>
            <w:tcW w:w="445" w:type="pct"/>
            <w:vMerge w:val="continue"/>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1642"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lang w:val="en-US" w:eastAsia="zh-CN"/>
              </w:rPr>
              <w:t>15克或13克</w:t>
            </w:r>
            <w:r>
              <w:rPr>
                <w:rFonts w:hint="eastAsia" w:ascii="Times New Roman" w:hAnsi="Times New Roman" w:eastAsia="宋体" w:cs="Times New Roman"/>
                <w:sz w:val="24"/>
              </w:rPr>
              <w:t>咖啡</w:t>
            </w:r>
          </w:p>
        </w:tc>
        <w:tc>
          <w:tcPr>
            <w:tcW w:w="583"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常温</w:t>
            </w:r>
          </w:p>
        </w:tc>
        <w:tc>
          <w:tcPr>
            <w:tcW w:w="749" w:type="pct"/>
          </w:tcPr>
          <w:p>
            <w:pPr>
              <w:pStyle w:val="6"/>
              <w:spacing w:line="360" w:lineRule="auto"/>
              <w:ind w:left="0" w:leftChars="0" w:firstLine="0" w:firstLineChars="0"/>
              <w:rPr>
                <w:rFonts w:hint="eastAsia"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意式</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美式</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黑咖啡</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无糖</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蓝山风味</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特浓等</w:t>
            </w:r>
          </w:p>
        </w:tc>
        <w:tc>
          <w:tcPr>
            <w:tcW w:w="748"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袋装（盒）</w:t>
            </w:r>
          </w:p>
        </w:tc>
        <w:tc>
          <w:tcPr>
            <w:tcW w:w="833"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60</w:t>
            </w:r>
            <w:r>
              <w:rPr>
                <w:rFonts w:hint="eastAsia" w:ascii="Times New Roman" w:hAnsi="Times New Roman" w:eastAsia="宋体" w:cs="Times New Roman"/>
                <w:sz w:val="24"/>
              </w:rPr>
              <w:t>天</w:t>
            </w:r>
          </w:p>
        </w:tc>
        <w:tc>
          <w:tcPr>
            <w:tcW w:w="445" w:type="pct"/>
            <w:vMerge w:val="continue"/>
          </w:tcPr>
          <w:p>
            <w:pPr>
              <w:pStyle w:val="6"/>
              <w:spacing w:line="360" w:lineRule="auto"/>
              <w:ind w:firstLine="480"/>
              <w:rPr>
                <w:rFonts w:ascii="Times New Roman" w:hAnsi="Times New Roman" w:eastAsia="宋体" w:cs="Times New Roman"/>
                <w:sz w:val="24"/>
              </w:rPr>
            </w:pPr>
          </w:p>
        </w:tc>
      </w:tr>
    </w:tbl>
    <w:p>
      <w:pPr>
        <w:snapToGrid w:val="0"/>
        <w:spacing w:before="238" w:line="419" w:lineRule="atLeast"/>
        <w:ind w:firstLine="562" w:firstLineChars="200"/>
        <w:rPr>
          <w:rFonts w:hint="default" w:ascii="仿宋_GB2312" w:hAnsi="宋体" w:eastAsia="宋体" w:cs="Times New Roman"/>
          <w:b/>
          <w:sz w:val="24"/>
          <w:szCs w:val="21"/>
          <w:lang w:val="en-US" w:eastAsia="zh-CN"/>
        </w:rPr>
      </w:pPr>
      <w:r>
        <w:rPr>
          <w:rFonts w:hint="default" w:ascii="Times New Roman" w:hAnsi="Times New Roman" w:eastAsia="宋体" w:cs="Times New Roman"/>
          <w:b/>
          <w:sz w:val="28"/>
          <w:szCs w:val="28"/>
        </w:rPr>
        <w:t>二、合同总价</w:t>
      </w:r>
      <w:r>
        <w:rPr>
          <w:rFonts w:hint="eastAsia" w:ascii="Times New Roman" w:hAnsi="Times New Roman" w:eastAsia="宋体" w:cs="Times New Roman"/>
          <w:b/>
          <w:sz w:val="28"/>
          <w:szCs w:val="28"/>
          <w:lang w:val="en-US" w:eastAsia="zh-CN"/>
        </w:rPr>
        <w:t>及付款方式</w:t>
      </w:r>
    </w:p>
    <w:p>
      <w:pPr>
        <w:snapToGrid w:val="0"/>
        <w:spacing w:before="119" w:line="419" w:lineRule="atLeast"/>
        <w:ind w:firstLine="453"/>
        <w:rPr>
          <w:rFonts w:hint="default" w:ascii="Times New Roman" w:hAnsi="Times New Roman" w:eastAsia="宋体" w:cs="Times New Roman"/>
          <w:sz w:val="24"/>
          <w:szCs w:val="21"/>
          <w:lang w:val="en-US" w:eastAsia="zh-CN"/>
        </w:rPr>
      </w:pPr>
      <w:r>
        <w:rPr>
          <w:rFonts w:hint="default" w:ascii="Times New Roman" w:hAnsi="Times New Roman" w:eastAsia="宋体" w:cs="Times New Roman"/>
          <w:sz w:val="24"/>
          <w:szCs w:val="21"/>
        </w:rPr>
        <w:t>本合同</w:t>
      </w:r>
      <w:r>
        <w:rPr>
          <w:rFonts w:hint="default" w:ascii="Times New Roman" w:hAnsi="Times New Roman" w:eastAsia="宋体" w:cs="Times New Roman"/>
          <w:sz w:val="24"/>
          <w:szCs w:val="21"/>
          <w:lang w:val="en-US" w:eastAsia="zh-CN"/>
        </w:rPr>
        <w:t>为固定总价合同，金额为中标金额：</w:t>
      </w:r>
      <w:r>
        <w:rPr>
          <w:rFonts w:hint="default" w:ascii="Times New Roman" w:hAnsi="Times New Roman" w:eastAsia="宋体" w:cs="Times New Roman"/>
          <w:sz w:val="24"/>
          <w:szCs w:val="21"/>
          <w:u w:val="single"/>
          <w:lang w:val="en-US" w:eastAsia="zh-CN"/>
        </w:rPr>
        <w:t xml:space="preserve">                              </w:t>
      </w:r>
      <w:r>
        <w:rPr>
          <w:rFonts w:hint="default" w:ascii="Times New Roman" w:hAnsi="Times New Roman" w:eastAsia="宋体" w:cs="Times New Roman"/>
          <w:sz w:val="24"/>
          <w:szCs w:val="21"/>
          <w:u w:val="none"/>
          <w:lang w:val="en-US" w:eastAsia="zh-CN"/>
        </w:rPr>
        <w:t>。</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宋体" w:hAnsi="宋体" w:cs="宋体"/>
          <w:sz w:val="24"/>
          <w:szCs w:val="24"/>
        </w:rPr>
        <w:t>自双方在合同中约定的时间起至</w:t>
      </w:r>
      <w:r>
        <w:rPr>
          <w:rFonts w:hint="default" w:ascii="Times New Roman" w:hAnsi="Times New Roman" w:cs="Times New Roman"/>
          <w:sz w:val="24"/>
          <w:szCs w:val="24"/>
          <w:lang w:val="en-US" w:eastAsia="zh-CN"/>
        </w:rPr>
        <w:t>2024</w:t>
      </w:r>
      <w:r>
        <w:rPr>
          <w:rFonts w:hint="default" w:ascii="Times New Roman" w:hAnsi="Times New Roman" w:cs="Times New Roman"/>
          <w:sz w:val="24"/>
          <w:szCs w:val="24"/>
        </w:rPr>
        <w:t>年</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30</w:t>
      </w:r>
      <w:r>
        <w:rPr>
          <w:rFonts w:hint="default" w:ascii="Times New Roman" w:hAnsi="Times New Roman" w:cs="Times New Roman"/>
          <w:sz w:val="24"/>
          <w:szCs w:val="24"/>
        </w:rPr>
        <w:t>日</w:t>
      </w:r>
      <w:r>
        <w:rPr>
          <w:rFonts w:hint="eastAsia" w:ascii="宋体" w:hAnsi="宋体" w:cs="宋体"/>
          <w:sz w:val="24"/>
          <w:szCs w:val="24"/>
        </w:rPr>
        <w:t>，合同金额为中标金额，金额与服务期限以先到为准。</w:t>
      </w:r>
    </w:p>
    <w:p>
      <w:pPr>
        <w:snapToGrid w:val="0"/>
        <w:spacing w:before="119" w:line="419" w:lineRule="atLeast"/>
        <w:ind w:firstLine="453"/>
        <w:rPr>
          <w:rFonts w:hint="default"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1、投标人根据所投标产品品牌的超市零售价（特价、活动价格除外）报下浮率，同品牌下的纯牛奶、酸奶和咖啡下浮率必须一致。</w:t>
      </w:r>
    </w:p>
    <w:p>
      <w:pPr>
        <w:snapToGrid w:val="0"/>
        <w:spacing w:before="119" w:line="419" w:lineRule="atLeast"/>
        <w:ind w:firstLine="453"/>
        <w:rPr>
          <w:rFonts w:hint="default"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2、投标人应在充分考虑投标产品市场价格走势情况的基础上合理报价，投标人报价应是包含包装费、运输费、装卸费、税费及一切售后服务费等在内的完成该项目的所有费用，除此之外采购人不再承担其他一切费用。</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3、投标人中标后，与采购人一起去超市获取各品牌产品零售价格，并根据中标下浮率计算结算价格，结算价格等于超市零售价格×（1-中标下浮率），并将定价的产品清单和结算价格作为合同附件，结算价格一经确定则在合同期内严格执行。</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4、货款结算周期为自然月，当月货款当月结算，中标人最晚应于每月x号（节假日顺延）前按采购人要求完成上月货款核对及发票开具。中标人开具的发票应是云南省相关机构认可的统一发票，发票抬头“楚雄医药高等专科学校”，发票必须加盖中标人财务专用章，支票、网银转账收款单位必须是中标人。</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若中标人配送的产品未达到本合同约定的质量标准，采购人有权拒绝向中标人支付货款，直到解决争议为止。</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5、若因中标人的原因导致采购人不能进行支票/网银付款，责任由中标人承担。</w:t>
      </w:r>
    </w:p>
    <w:p>
      <w:pPr>
        <w:snapToGrid w:val="0"/>
        <w:spacing w:before="119" w:line="419" w:lineRule="atLeast"/>
        <w:ind w:firstLine="453"/>
        <w:rPr>
          <w:rFonts w:hint="eastAsia" w:ascii="Times New Roman" w:hAnsi="Times New Roman" w:eastAsia="宋体" w:cs="Times New Roman"/>
          <w:sz w:val="24"/>
          <w:szCs w:val="21"/>
          <w:lang w:val="en-US" w:eastAsia="zh-CN"/>
        </w:rPr>
      </w:pPr>
      <w:r>
        <w:rPr>
          <w:rFonts w:hint="eastAsia" w:ascii="Times New Roman" w:hAnsi="Times New Roman" w:eastAsia="宋体" w:cs="Times New Roman"/>
          <w:sz w:val="24"/>
          <w:szCs w:val="21"/>
          <w:lang w:val="en-US" w:eastAsia="zh-CN"/>
        </w:rPr>
        <w:t>6、因中标人原因，未能及时在每月x号（节假日顺延）前完成上月货款核对工作及开具发票，对采购人结账工作进度造成影响，采购人有权对中标人进行包括采取延后付款、罚款等处罚。</w:t>
      </w:r>
    </w:p>
    <w:p>
      <w:pPr>
        <w:pStyle w:val="8"/>
        <w:ind w:firstLine="562" w:firstLineChars="200"/>
        <w:jc w:val="left"/>
        <w:rPr>
          <w:rFonts w:ascii="仿宋_GB2312" w:hAnsi="宋体" w:eastAsia="仿宋_GB2312"/>
          <w:b/>
          <w:sz w:val="24"/>
          <w:szCs w:val="21"/>
        </w:rPr>
      </w:pPr>
      <w:r>
        <w:rPr>
          <w:rFonts w:hint="eastAsia" w:ascii="宋体" w:hAnsi="宋体" w:eastAsia="宋体" w:cs="宋体"/>
          <w:b/>
          <w:sz w:val="28"/>
          <w:szCs w:val="28"/>
        </w:rPr>
        <w:t>甲方开票信息：</w:t>
      </w:r>
    </w:p>
    <w:p>
      <w:pPr>
        <w:snapToGrid w:val="0"/>
        <w:spacing w:before="119" w:line="476" w:lineRule="atLeast"/>
        <w:ind w:firstLine="480" w:firstLineChars="200"/>
        <w:rPr>
          <w:rFonts w:hint="default" w:ascii="Times New Roman" w:hAnsi="Times New Roman" w:eastAsia="宋体" w:cs="Times New Roman"/>
          <w:color w:val="auto"/>
          <w:sz w:val="24"/>
          <w:szCs w:val="21"/>
          <w:u w:val="single"/>
        </w:rPr>
      </w:pPr>
      <w:r>
        <w:rPr>
          <w:rFonts w:hint="default" w:ascii="Times New Roman" w:hAnsi="Times New Roman" w:eastAsia="宋体" w:cs="Times New Roman"/>
          <w:color w:val="auto"/>
          <w:sz w:val="24"/>
          <w:szCs w:val="21"/>
        </w:rPr>
        <w:t>名称：</w:t>
      </w:r>
      <w:r>
        <w:rPr>
          <w:rFonts w:hint="default" w:ascii="Times New Roman" w:hAnsi="Times New Roman" w:eastAsia="宋体" w:cs="Times New Roman"/>
          <w:color w:val="auto"/>
          <w:sz w:val="24"/>
          <w:szCs w:val="21"/>
          <w:u w:val="single"/>
          <w:lang w:val="en-US" w:eastAsia="zh-CN"/>
        </w:rPr>
        <w:t>楚雄医药高等专科学校</w:t>
      </w:r>
    </w:p>
    <w:p>
      <w:pPr>
        <w:snapToGrid w:val="0"/>
        <w:spacing w:before="119" w:line="476" w:lineRule="atLeast"/>
        <w:ind w:firstLine="480" w:firstLineChars="200"/>
        <w:rPr>
          <w:rFonts w:hint="default" w:ascii="Times New Roman" w:hAnsi="Times New Roman" w:eastAsia="宋体" w:cs="Times New Roman"/>
          <w:color w:val="auto"/>
          <w:sz w:val="24"/>
          <w:szCs w:val="21"/>
        </w:rPr>
      </w:pPr>
      <w:r>
        <w:rPr>
          <w:rFonts w:hint="default" w:ascii="Times New Roman" w:hAnsi="Times New Roman" w:eastAsia="宋体" w:cs="Times New Roman"/>
          <w:color w:val="auto"/>
          <w:sz w:val="24"/>
          <w:szCs w:val="21"/>
        </w:rPr>
        <w:t>纳税人识别号：</w:t>
      </w:r>
      <w:r>
        <w:rPr>
          <w:rFonts w:hint="default" w:ascii="Times New Roman" w:hAnsi="Times New Roman" w:eastAsia="宋体" w:cs="Times New Roman"/>
          <w:color w:val="auto"/>
          <w:sz w:val="24"/>
          <w:szCs w:val="21"/>
          <w:u w:val="single"/>
          <w:lang w:val="en-US" w:eastAsia="zh-CN"/>
        </w:rPr>
        <w:t xml:space="preserve">125323004318450643  </w:t>
      </w:r>
    </w:p>
    <w:p>
      <w:pPr>
        <w:snapToGrid w:val="0"/>
        <w:spacing w:before="119" w:line="476" w:lineRule="atLeast"/>
        <w:ind w:firstLine="480" w:firstLineChars="200"/>
        <w:rPr>
          <w:rFonts w:hint="default" w:ascii="Times New Roman" w:hAnsi="Times New Roman" w:eastAsia="宋体" w:cs="Times New Roman"/>
          <w:color w:val="auto"/>
          <w:sz w:val="24"/>
          <w:szCs w:val="21"/>
          <w:u w:val="single"/>
        </w:rPr>
      </w:pPr>
      <w:r>
        <w:rPr>
          <w:rFonts w:hint="default" w:ascii="Times New Roman" w:hAnsi="Times New Roman" w:eastAsia="宋体" w:cs="Times New Roman"/>
          <w:color w:val="auto"/>
          <w:sz w:val="24"/>
          <w:szCs w:val="21"/>
        </w:rPr>
        <w:t>地址：</w:t>
      </w:r>
      <w:r>
        <w:rPr>
          <w:rFonts w:hint="default" w:ascii="Times New Roman" w:hAnsi="Times New Roman" w:eastAsia="宋体" w:cs="Times New Roman"/>
          <w:color w:val="auto"/>
          <w:sz w:val="24"/>
          <w:szCs w:val="21"/>
          <w:u w:val="single"/>
          <w:lang w:val="en-US" w:eastAsia="zh-CN"/>
        </w:rPr>
        <w:t>楚雄市东瓜镇</w:t>
      </w:r>
    </w:p>
    <w:p>
      <w:pPr>
        <w:snapToGrid w:val="0"/>
        <w:spacing w:before="119" w:line="476" w:lineRule="atLeast"/>
        <w:ind w:firstLine="480" w:firstLineChars="200"/>
        <w:rPr>
          <w:rFonts w:hint="default" w:ascii="Times New Roman" w:hAnsi="Times New Roman" w:eastAsia="宋体" w:cs="Times New Roman"/>
          <w:color w:val="auto"/>
          <w:sz w:val="24"/>
          <w:szCs w:val="21"/>
          <w:u w:val="single"/>
        </w:rPr>
      </w:pPr>
      <w:r>
        <w:rPr>
          <w:rFonts w:hint="default" w:ascii="Times New Roman" w:hAnsi="Times New Roman" w:eastAsia="宋体" w:cs="Times New Roman"/>
          <w:color w:val="auto"/>
          <w:sz w:val="24"/>
          <w:szCs w:val="21"/>
        </w:rPr>
        <w:t>电话：</w:t>
      </w:r>
      <w:r>
        <w:rPr>
          <w:rFonts w:hint="default" w:ascii="Times New Roman" w:hAnsi="Times New Roman" w:eastAsia="宋体" w:cs="Times New Roman"/>
          <w:color w:val="auto"/>
          <w:sz w:val="24"/>
          <w:szCs w:val="21"/>
          <w:u w:val="single"/>
        </w:rPr>
        <w:t>0878-3875686</w:t>
      </w:r>
    </w:p>
    <w:p>
      <w:pPr>
        <w:snapToGrid w:val="0"/>
        <w:spacing w:before="119" w:line="476" w:lineRule="atLeast"/>
        <w:ind w:firstLine="480" w:firstLineChars="200"/>
        <w:rPr>
          <w:rFonts w:hint="default" w:ascii="Times New Roman" w:hAnsi="Times New Roman" w:eastAsia="宋体" w:cs="Times New Roman"/>
          <w:color w:val="auto"/>
          <w:sz w:val="24"/>
          <w:szCs w:val="21"/>
          <w:u w:val="single"/>
        </w:rPr>
      </w:pPr>
      <w:r>
        <w:rPr>
          <w:rFonts w:hint="default" w:ascii="Times New Roman" w:hAnsi="Times New Roman" w:eastAsia="宋体" w:cs="Times New Roman"/>
          <w:color w:val="auto"/>
          <w:sz w:val="24"/>
          <w:szCs w:val="21"/>
        </w:rPr>
        <w:t>开户行：</w:t>
      </w:r>
      <w:r>
        <w:rPr>
          <w:rFonts w:hint="default" w:ascii="Times New Roman" w:hAnsi="Times New Roman" w:eastAsia="宋体" w:cs="Times New Roman"/>
          <w:color w:val="auto"/>
          <w:sz w:val="24"/>
          <w:szCs w:val="21"/>
          <w:u w:val="single"/>
        </w:rPr>
        <w:t>云南省交通银行楚雄东新支行</w:t>
      </w:r>
    </w:p>
    <w:p>
      <w:pPr>
        <w:snapToGrid w:val="0"/>
        <w:spacing w:before="119" w:line="476" w:lineRule="atLeast"/>
        <w:ind w:firstLine="480" w:firstLineChars="200"/>
        <w:rPr>
          <w:rFonts w:ascii="仿宋_GB2312" w:hAnsi="宋体" w:eastAsia="仿宋_GB2312" w:cs="Times New Roman"/>
          <w:color w:val="0000FF"/>
          <w:sz w:val="24"/>
          <w:szCs w:val="21"/>
          <w:u w:val="single"/>
        </w:rPr>
      </w:pPr>
      <w:r>
        <w:rPr>
          <w:rFonts w:hint="default" w:ascii="Times New Roman" w:hAnsi="Times New Roman" w:eastAsia="宋体" w:cs="Times New Roman"/>
          <w:color w:val="auto"/>
          <w:sz w:val="24"/>
          <w:szCs w:val="21"/>
        </w:rPr>
        <w:t>帐号：</w:t>
      </w:r>
      <w:r>
        <w:rPr>
          <w:rFonts w:hint="default" w:ascii="Times New Roman" w:hAnsi="Times New Roman" w:eastAsia="宋体" w:cs="Times New Roman"/>
          <w:color w:val="auto"/>
          <w:sz w:val="24"/>
          <w:szCs w:val="21"/>
          <w:u w:val="single"/>
          <w:lang w:val="en-US" w:eastAsia="zh-CN"/>
        </w:rPr>
        <w:t>552381621018010008830</w:t>
      </w:r>
    </w:p>
    <w:p>
      <w:pPr>
        <w:pStyle w:val="8"/>
      </w:pPr>
    </w:p>
    <w:p>
      <w:pPr>
        <w:pStyle w:val="8"/>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乙方收款账户信息：</w:t>
      </w:r>
    </w:p>
    <w:p>
      <w:pPr>
        <w:snapToGrid w:val="0"/>
        <w:spacing w:before="119" w:line="476" w:lineRule="atLeast"/>
        <w:ind w:firstLine="480" w:firstLineChars="200"/>
        <w:rPr>
          <w:rFonts w:hint="default"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rPr>
        <w:t>名称：</w:t>
      </w:r>
      <w:r>
        <w:rPr>
          <w:rFonts w:hint="eastAsia" w:ascii="Times New Roman" w:hAnsi="Times New Roman" w:eastAsia="宋体" w:cs="Times New Roman"/>
          <w:color w:val="auto"/>
          <w:sz w:val="24"/>
          <w:szCs w:val="21"/>
          <w:u w:val="single"/>
          <w:lang w:val="en-US" w:eastAsia="zh-CN"/>
        </w:rPr>
        <w:t xml:space="preserve">                                 </w:t>
      </w:r>
    </w:p>
    <w:p>
      <w:pPr>
        <w:snapToGrid w:val="0"/>
        <w:spacing w:before="119" w:line="476" w:lineRule="atLeast"/>
        <w:ind w:firstLine="480" w:firstLineChars="200"/>
        <w:rPr>
          <w:rFonts w:hint="default"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开户行：</w:t>
      </w:r>
      <w:r>
        <w:rPr>
          <w:rFonts w:hint="eastAsia" w:ascii="Times New Roman" w:hAnsi="Times New Roman" w:eastAsia="宋体" w:cs="Times New Roman"/>
          <w:color w:val="auto"/>
          <w:sz w:val="24"/>
          <w:szCs w:val="21"/>
          <w:u w:val="single"/>
          <w:lang w:val="en-US" w:eastAsia="zh-CN"/>
        </w:rPr>
        <w:t xml:space="preserve">                              </w:t>
      </w:r>
      <w:r>
        <w:rPr>
          <w:rFonts w:hint="eastAsia" w:ascii="Times New Roman" w:hAnsi="Times New Roman" w:eastAsia="宋体" w:cs="Times New Roman"/>
          <w:color w:val="auto"/>
          <w:sz w:val="24"/>
          <w:szCs w:val="21"/>
          <w:u w:val="single"/>
        </w:rPr>
        <w:t xml:space="preserve"> </w:t>
      </w:r>
    </w:p>
    <w:p>
      <w:pPr>
        <w:snapToGrid w:val="0"/>
        <w:spacing w:before="119" w:line="476" w:lineRule="atLeast"/>
        <w:ind w:firstLine="480" w:firstLineChars="200"/>
        <w:rPr>
          <w:rFonts w:hint="default"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rPr>
        <w:t>帐号：</w:t>
      </w:r>
      <w:r>
        <w:rPr>
          <w:rFonts w:hint="eastAsia" w:ascii="Times New Roman" w:hAnsi="Times New Roman" w:eastAsia="宋体" w:cs="Times New Roman"/>
          <w:color w:val="auto"/>
          <w:sz w:val="24"/>
          <w:szCs w:val="21"/>
          <w:u w:val="single"/>
          <w:lang w:val="en-US" w:eastAsia="zh-CN"/>
        </w:rPr>
        <w:t xml:space="preserve">                                </w:t>
      </w:r>
    </w:p>
    <w:p>
      <w:pPr>
        <w:snapToGrid w:val="0"/>
        <w:spacing w:before="238" w:line="419" w:lineRule="atLeast"/>
        <w:ind w:firstLine="562"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b/>
          <w:sz w:val="28"/>
          <w:szCs w:val="28"/>
          <w:lang w:val="en-US" w:eastAsia="zh-CN"/>
        </w:rPr>
        <w:t>三、产品质量要求</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（1）符合NY/T 657-2012（绿色食品 乳制品）标准。</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（2）符合GB/T30767-2014《咖啡类饮料》标准。</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（3）每批次配送给采购人的产品剩余保质期不应少于整个保质期的2/3。</w:t>
      </w:r>
    </w:p>
    <w:p>
      <w:pPr>
        <w:snapToGrid w:val="0"/>
        <w:spacing w:before="119" w:line="476" w:lineRule="atLeast"/>
        <w:ind w:firstLine="562"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b/>
          <w:sz w:val="28"/>
          <w:szCs w:val="28"/>
          <w:lang w:val="en-US" w:eastAsia="zh-CN"/>
        </w:rPr>
        <w:t>四、产品包装和标签要求</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（1）投标产品必须是预包装产品。</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（2）产品包装袋应有注册商标、产品名称、执行标准、质量等级、生产许可证号、产品合格证（标识）、生产厂家、厂址、生产日期、保质期及有效联系电话等基本信息，符合GB 7718-2011（食品安全国家标准 预包装食品标签通则）、GB 28050-2011（食品安全国家标准 预包装食品营养标签通则）和NY/T 658-2015 （绿色食品 包装通用准则）相关规定和食品安全要求。</w:t>
      </w:r>
    </w:p>
    <w:p>
      <w:pPr>
        <w:snapToGrid w:val="0"/>
        <w:spacing w:before="119" w:line="476" w:lineRule="atLeast"/>
        <w:ind w:firstLine="562" w:firstLineChars="200"/>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五、配送要求</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1、服务期限：自双方在合同中约定的时间起至</w:t>
      </w:r>
      <w:r>
        <w:rPr>
          <w:rFonts w:hint="eastAsia" w:ascii="Times New Roman" w:hAnsi="Times New Roman" w:eastAsia="宋体" w:cs="Times New Roman"/>
          <w:sz w:val="24"/>
          <w:highlight w:val="none"/>
          <w:lang w:val="en-US" w:eastAsia="zh-CN"/>
        </w:rPr>
        <w:t>2024</w:t>
      </w:r>
      <w:r>
        <w:rPr>
          <w:rFonts w:hint="eastAsia"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30</w:t>
      </w:r>
      <w:r>
        <w:rPr>
          <w:rFonts w:hint="eastAsia" w:ascii="Times New Roman" w:hAnsi="Times New Roman" w:eastAsia="宋体" w:cs="Times New Roman"/>
          <w:sz w:val="24"/>
          <w:highlight w:val="none"/>
        </w:rPr>
        <w:t>日</w:t>
      </w:r>
      <w:r>
        <w:rPr>
          <w:rFonts w:hint="eastAsia" w:ascii="Times New Roman" w:hAnsi="Times New Roman" w:eastAsia="宋体" w:cs="Times New Roman"/>
          <w:color w:val="auto"/>
          <w:sz w:val="24"/>
          <w:szCs w:val="21"/>
          <w:lang w:val="en-US" w:eastAsia="zh-CN"/>
        </w:rPr>
        <w:t>，合同金额为中标金额，金额与服务期限以先到为准。</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2、中标人一般应在接到采购人订单后1小时内进行接单确认，24小时之内将订单中所列产品保质、保量、按时配送至采购人指定地点，具体以采购人下单要求为准。</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3、中标人必须在配送时将本批次产品的送货清单（包括产品名称、单位、数量、单价及总金额）、食品安全一票通、质量检测报告（质量检验合格证明）、及有相关具体要求的检疫证明、凭证等票据证明材料交由采购人核验存档。</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4、中标人应采取适当的运输方式确保运输过程中产品不受污染和损坏，运输工具应使用抗腐蚀、防潮和易清洁消毒材料，内、外部做到清洁、卫生、无污染、定期消毒，具有防晒、防尘和防雨设施。</w:t>
      </w:r>
    </w:p>
    <w:p>
      <w:pPr>
        <w:snapToGrid w:val="0"/>
        <w:spacing w:before="119" w:line="476" w:lineRule="atLeast"/>
        <w:ind w:firstLine="562"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b/>
          <w:sz w:val="28"/>
          <w:szCs w:val="28"/>
          <w:lang w:val="en-US" w:eastAsia="zh-CN"/>
        </w:rPr>
        <w:t>六、质量验收</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1、中标人将每批次产品配送至采购人指定地点后，配合采购人进行验收，验收内容包括随货票证查验、外包装检查和数量清点等，验收合格后双方签字确认，收货入库。</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2、在合同期内，采购人可以无条件委托有行政主管部门认可资质的产品质量监督检验检测机构对中标人提供的产品进行两次质量检验，检验费用由中标人承担，抽检时间、地点以采购人指定为准。</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3、抽检时采购人通知中标人派代表参加，双方代表均在现场对抽检货品予以认可；经采购人通知后中标人未派出代表在通知的时间、地点参加质量抽检有关工作，则认定中标人对采购人组织的质量抽检程序和抽检结果完全承认。</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4、除按照本条第2款规定的两次抽检外，若采购人认为中标人提供的产品不符合国家有关质量要求，采购人有权委托行政主管部门认可的产品质量监督检验检测机构对中标人提供的产品进行检测，中标人必须无条件配合。若检测结果显示中标人提供的产品符合国家有关质量要求，检测费用由采购人承担；若检测结果显示中标人提供的产品不符合国家有关质量要求，则除检测费用由中标人承担之外，采购人按照合同相关约定进行处理。</w:t>
      </w:r>
    </w:p>
    <w:p>
      <w:pPr>
        <w:snapToGrid w:val="0"/>
        <w:spacing w:before="119" w:line="476" w:lineRule="atLeast"/>
        <w:ind w:firstLine="480" w:firstLineChars="200"/>
        <w:rPr>
          <w:rFonts w:hint="eastAsia" w:ascii="Times New Roman" w:hAnsi="Times New Roman" w:eastAsia="宋体" w:cs="Times New Roman"/>
          <w:color w:val="auto"/>
          <w:sz w:val="24"/>
          <w:szCs w:val="21"/>
          <w:lang w:val="en-US" w:eastAsia="zh-CN"/>
        </w:rPr>
      </w:pPr>
      <w:r>
        <w:rPr>
          <w:rFonts w:hint="eastAsia" w:ascii="Times New Roman" w:hAnsi="Times New Roman" w:eastAsia="宋体" w:cs="Times New Roman"/>
          <w:color w:val="auto"/>
          <w:sz w:val="24"/>
          <w:szCs w:val="21"/>
          <w:lang w:val="en-US" w:eastAsia="zh-CN"/>
        </w:rPr>
        <w:t>5、产品使用后，采购人有权按照招标质量标准和就餐师生反馈意见等内容对产品质量是否符合招标要求做出系统评价。若系统评价认为产品不符合招标要求，采购人将启动产品检验程序，即通知中标人到场，当场检验送货产品，并组织专家（专家组成：学校主管部门负责人、监督部门代表、采购人使用单位代表等）按照招标文件要求进行质量评议。评议结果以专家认定的结果作为最终结论。对于出现的质量争议问题，中标人及采购人均可以提出启动检验程序。</w:t>
      </w:r>
    </w:p>
    <w:p>
      <w:pPr>
        <w:snapToGrid w:val="0"/>
        <w:spacing w:before="119" w:line="476" w:lineRule="atLeast"/>
        <w:ind w:firstLine="562" w:firstLineChars="200"/>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七、双方责任</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采购人应提前为中标人提供订货计划，为中标人配送产品提供方便，并按时付款。</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中标人应及时提供有效票据，按实际验收数量结算，按时结算货款。</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3</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必须具备有效的食品(原料)供应“三证”（如国家有新的发证规定，则按新规执行），即：（营业执照、食品经营许可证/食品生产许可证和产品检验合格证，并将“三证”复印件提供给采购人留档备查。若采购人所订购的是必须具备有效的生产许可证或质量体系认证证书的食品(原料)，则中标人还应将这些证件的复印件送交采购人留档备查。</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4</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中标人必须严格遵守食品安全索证索票制度管理要求，并自觉接受上级监督部门的监督检查。</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5</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中标人必须严格执行国家质量要求和食品安全标准，不得供应假冒伪劣、变质、农残超标或含有其它毒素的不符合质量要求和食品安全标准的产品。</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6</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必须执行“三包”政策，即：包退、包换、包补足数量。当配送的产品质验收不合格或数量不足时，必须无条件及时退换、补足，不得影响采购人正常使用。若中标人送货数量超过双方约定的误差百分比，采购人有权拒收。</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7</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中标人应把好产品质量关、安全关和送货关，如因中标人食品质量问题、供应不及时或供应不足而对采购人造成经济损失或不良影响，中标人必须负责赔偿所有损失及接受相应处罚，并承担一切责任。</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8</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不得随意变更所供产品，必须严格按招标要求（含商标、名称、产地、规格和重量等）进行供货，否则，采购人有权拒收并追究中标人违约责任；如确因市场流通或产品停产等原因需要变更的，应提前1周向采购人提出书面申请，经采购人同意后方可变更。</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9</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中标人应充分考虑原材料储备、生产能力、库存、配送等各方面因素，各批次产品不得以任何理由拖延交货期或拒绝交货，中标人应保证给采购人随时供货，并具有供货规模1个月用量的库存。</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10</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中标人需具备上网条件，自备电脑、票据打印机，有专人负责接收查询采购人订单和结算货款等事宜。</w:t>
      </w:r>
    </w:p>
    <w:p>
      <w:pPr>
        <w:snapToGrid w:val="0"/>
        <w:spacing w:before="119" w:line="476" w:lineRule="atLeast"/>
        <w:ind w:firstLine="562" w:firstLineChars="200"/>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八、违约责任</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中标人需缴纳合同金额的5%作为履约保证金；中标人最迟应在合同签订前1天内完成履约保证金缴纳，如未按时缴纳履约保证金，采购人可视中标人主动放弃中标资格，采购人有权另寻中标人。</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中标人发生未准时送货或其他影响到采购人生产经营的情况，采购人有权对中标人进行处罚。</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3</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每出现1次未按照采购人通知的送货时间准时送货的情形，采购人有权按照该批次采购金额扣减货款的20%作为违约金或处罚3000元违约金，违约金金额就高不就低，累计达到3次，采购人有权解除本合同并没收全额履约保证金。中标人未能按照采购人订单履行该批次配送义务，采购人有权按照该批次采购金额扣减货款的20%作为违约金或处罚10000元违约金，违约金金额就高不就低，累计2次未按照采购人订单履行义务，采购人有权因中标人无法保障履约质量而解除合同，并没收其履约保证金且所造成的损失将由中标人承担。</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4</w:t>
      </w:r>
      <w:r>
        <w:rPr>
          <w:rFonts w:hint="eastAsia" w:ascii="Times New Roman" w:hAnsi="Times New Roman" w:eastAsia="宋体" w:cs="Times New Roman"/>
          <w:color w:val="auto"/>
          <w:sz w:val="24"/>
          <w:szCs w:val="21"/>
          <w:lang w:eastAsia="zh-CN"/>
        </w:rPr>
        <w:t>、</w:t>
      </w:r>
      <w:r>
        <w:rPr>
          <w:rFonts w:hint="eastAsia" w:ascii="Times New Roman" w:hAnsi="Times New Roman" w:eastAsia="宋体" w:cs="Times New Roman"/>
          <w:color w:val="auto"/>
          <w:sz w:val="24"/>
          <w:szCs w:val="21"/>
        </w:rPr>
        <w:t>中标人接到采购人订单后，超过2日未能履行送货义务，采购人有权解除本合同并没收全额履约保证金。</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5、</w:t>
      </w:r>
      <w:r>
        <w:rPr>
          <w:rFonts w:hint="eastAsia" w:ascii="Times New Roman" w:hAnsi="Times New Roman" w:eastAsia="宋体" w:cs="Times New Roman"/>
          <w:color w:val="auto"/>
          <w:sz w:val="24"/>
          <w:szCs w:val="21"/>
        </w:rPr>
        <w:t>经行政主管部门认可资质的产品质量监督检验检测机构检测，中标人提供的产品不符合本合同约定的质量标准，采购人有权根据不合格产品的批次、数量、采购人使用不合格产品后造成的损失及社会影响等具体情况要求中标人进行赔偿并对其做出处罚，类似情况累计出现2次，采购人有权解除合同并没收全额履约保证金。</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6、</w:t>
      </w:r>
      <w:r>
        <w:rPr>
          <w:rFonts w:hint="eastAsia" w:ascii="Times New Roman" w:hAnsi="Times New Roman" w:eastAsia="宋体" w:cs="Times New Roman"/>
          <w:color w:val="auto"/>
          <w:sz w:val="24"/>
          <w:szCs w:val="21"/>
        </w:rPr>
        <w:t>如出现违反双方责任中第5条规定的违法或违规行为，采购人有权立即终止本合同并没收全额履约保证金，同时保留追究中标人相应的法律责任和刑事责任的权利。</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7、</w:t>
      </w:r>
      <w:r>
        <w:rPr>
          <w:rFonts w:hint="eastAsia" w:ascii="Times New Roman" w:hAnsi="Times New Roman" w:eastAsia="宋体" w:cs="Times New Roman"/>
          <w:color w:val="auto"/>
          <w:sz w:val="24"/>
          <w:szCs w:val="21"/>
        </w:rPr>
        <w:t>如中标人发生数量、质量、价格和配送等违反合同的情况，采购人将根据合同约定条款采取口头警告、约谈、罚处违约金、书面警告通知乃至终止合同等措施。中标人收到书面警告通知累计达到3次，则启动中标人退出机制，经采购人确认，取消中标人的供货资格并没收其全额履约保证金，终止合同。</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8、</w:t>
      </w:r>
      <w:r>
        <w:rPr>
          <w:rFonts w:hint="eastAsia" w:ascii="Times New Roman" w:hAnsi="Times New Roman" w:eastAsia="宋体" w:cs="Times New Roman"/>
          <w:color w:val="auto"/>
          <w:sz w:val="24"/>
          <w:szCs w:val="21"/>
        </w:rPr>
        <w:t>如到货验收不合格发生退换货，退换货时限为24小时内，超过时限采购人有权按照该批货物采购金额扣减货款的20%作为处罚。</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9、</w:t>
      </w:r>
      <w:r>
        <w:rPr>
          <w:rFonts w:hint="eastAsia" w:ascii="Times New Roman" w:hAnsi="Times New Roman" w:eastAsia="宋体" w:cs="Times New Roman"/>
          <w:color w:val="auto"/>
          <w:sz w:val="24"/>
          <w:szCs w:val="21"/>
        </w:rPr>
        <w:t>检验最终结论不符合招标要求，中标人须立即在采购人要求的时间内进行退换货处理，采购人有权根据不合格产品的批次、数量、采购人使用不合格产品后造成的损失及社会影响等具体情况要求中标人予以补偿，对造成重大生命财产损失和极坏社会影响的，采购人可追究其法律责任。</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lang w:val="en-US" w:eastAsia="zh-CN"/>
        </w:rPr>
        <w:t>10、</w:t>
      </w:r>
      <w:r>
        <w:rPr>
          <w:rFonts w:hint="eastAsia" w:ascii="Times New Roman" w:hAnsi="Times New Roman" w:eastAsia="宋体" w:cs="Times New Roman"/>
          <w:color w:val="auto"/>
          <w:sz w:val="24"/>
          <w:szCs w:val="21"/>
        </w:rPr>
        <w:t>中标人发生以下情形之一的，立即终止采购合同并没收其全额履约保证金，取消中标人供货资格，并根据造成损失和产生的社会影响追究中标人赔偿责任和法律责任，3年内禁止参加学校任何采购招标活动：</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（1）招标时以弄虚作假、围标、串标、提供虚假材料等欺诈手段获得中标的，或经营情况发生变化不符合经营要求的；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（2）在经营过程中，存在制假、掺假、售假或销售无证食品、未按规定经营范围经营、提供虚假票证、食品溯源管理制度不落实等违反国家或省市有关规定的行为，经规劝、限期整改依然无效的；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（3）因货物质量问题发生食物中毒等食品安全事故，经政府检验检疫部门确认的；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（4）未经采购人同意，擅自配送中标产品以外的产品的；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（5）在经营过程中出现严重影响采购人声誉和形象或造成采购人严重损失的其他行为的；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（6）中标人在合同执行期内存在转包和分包行为的；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（7）中标人联系人、联系方式变更未及时通知采购方造成无法及时联系的；</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（8）中标人接到采购人每批次送货通知后，超过2日无故未能履行送货义务，采购人有权解除本合同并对中标人进行索赔，所造成的损失由中标人承担。</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（9）合同期内出现2次及以上验收、检测结论不合符招标要求的情况，采购人有权终止合同并没收全额履约保证金；</w:t>
      </w:r>
    </w:p>
    <w:p>
      <w:pPr>
        <w:snapToGrid w:val="0"/>
        <w:spacing w:before="119" w:line="476" w:lineRule="atLeast"/>
        <w:ind w:firstLine="480" w:firstLineChars="200"/>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sz w:val="24"/>
          <w:szCs w:val="21"/>
        </w:rPr>
        <w:t>（10）采购人若对中标人提供的配送服务有任何意见，可随时向中标人反映，中标人应及时处理、加强管理、改进工作，否则采购人有权单方面无条件终止本同并没收全额履约保证金。</w:t>
      </w:r>
    </w:p>
    <w:p>
      <w:pPr>
        <w:pStyle w:val="2"/>
        <w:rPr>
          <w:rFonts w:hint="eastAsia" w:ascii="Times New Roman" w:hAnsi="Times New Roman" w:eastAsia="宋体" w:cs="Times New Roman"/>
          <w:b/>
          <w:kern w:val="2"/>
          <w:sz w:val="28"/>
          <w:szCs w:val="28"/>
          <w:lang w:val="en-US" w:eastAsia="zh-CN" w:bidi="ar-SA"/>
        </w:rPr>
      </w:pPr>
      <w:bookmarkStart w:id="164" w:name="_Toc443995190"/>
      <w:bookmarkStart w:id="165" w:name="_Toc443995235"/>
      <w:r>
        <w:rPr>
          <w:rFonts w:hint="eastAsia" w:ascii="Times New Roman" w:hAnsi="Times New Roman" w:eastAsia="宋体" w:cs="Times New Roman"/>
          <w:b/>
          <w:kern w:val="2"/>
          <w:sz w:val="28"/>
          <w:szCs w:val="28"/>
          <w:lang w:val="en-US" w:eastAsia="zh-CN" w:bidi="ar-SA"/>
        </w:rPr>
        <w:t>九、</w:t>
      </w:r>
      <w:bookmarkEnd w:id="164"/>
      <w:bookmarkEnd w:id="165"/>
      <w:r>
        <w:rPr>
          <w:rFonts w:hint="eastAsia" w:ascii="Times New Roman" w:hAnsi="Times New Roman" w:eastAsia="宋体" w:cs="Times New Roman"/>
          <w:b/>
          <w:kern w:val="2"/>
          <w:sz w:val="28"/>
          <w:szCs w:val="28"/>
          <w:lang w:val="en-US" w:eastAsia="zh-CN" w:bidi="ar-SA"/>
        </w:rPr>
        <w:t>其他说明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1、采购清单中所列产品为该项目采购主要产品，当采购人提出采购供货清单之外的牛奶、酸奶和咖啡产品时，中标人不得无故拒绝，对新增采购产品的品牌、规格和价格由双方商议后签字确认。</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2、中标人随货提供的产品检测报告必须是中国计量认证检测机构出具的带有CMA标识的检验报告，检测报告检测批次与实际配送批次的产品必须一致。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3、中标人配送产品数量和质量不符合要求时，采购人有权自行采购补货，由此产生的一切费用和损失由中标人承担。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4、在合同执行期内，采购人因政府、主管部门要求和实际采购需求，可采用电商扶贫采购、扶贫直接采购和网上竞价采购等方式采购该项目中标产品，中标人不得提出任何异议。</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5、中标人应在与采购人签订合同的同时签订《采购供应廉政协议》和《服务承诺书》，并认真遵守履行。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kern w:val="2"/>
          <w:sz w:val="24"/>
          <w:szCs w:val="21"/>
          <w:lang w:val="en-US" w:eastAsia="zh-CN" w:bidi="ar-SA"/>
        </w:rPr>
      </w:pPr>
      <w:r>
        <w:rPr>
          <w:rFonts w:hint="eastAsia" w:ascii="Times New Roman" w:hAnsi="Times New Roman" w:eastAsia="宋体" w:cs="Times New Roman"/>
          <w:color w:val="auto"/>
          <w:kern w:val="2"/>
          <w:sz w:val="24"/>
          <w:szCs w:val="21"/>
          <w:lang w:val="en-US" w:eastAsia="zh-CN" w:bidi="ar-SA"/>
        </w:rPr>
        <w:t>6、中标人因自身原因需提前终止合同的，须至少提前30个工作日以书面形式向采购人提出申请，经采购人同意后终止合同；采购人在终止合同之日起30个工作日内一次性无息退还中标人履约保证金并结清所有货款。如双方任何一方因价格、服务或质量等原因要求提前终止本合同，必须提前30天以书面形式通知对方，并经双方协商一致后解除本合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1"/>
        </w:rPr>
      </w:pPr>
      <w:r>
        <w:rPr>
          <w:rFonts w:hint="eastAsia" w:ascii="Times New Roman" w:hAnsi="Times New Roman" w:eastAsia="宋体" w:cs="Times New Roman"/>
          <w:color w:val="auto"/>
          <w:kern w:val="2"/>
          <w:sz w:val="24"/>
          <w:szCs w:val="21"/>
          <w:lang w:val="en-US" w:eastAsia="zh-CN" w:bidi="ar-SA"/>
        </w:rPr>
        <w:t>7、本项目合同执行期结束后，如采购人因不可抗拒因素或其他原因未能及时招标与新的中标人签订新的采购合同时，经双方协商达成一致意见可签订补充协议按原合同继续供货，但服务期原则上不超过3个月；但当在3个月服务期内采购人完成新的招标并与中标人签订合同之日起，服务期随即终止。</w:t>
      </w:r>
    </w:p>
    <w:p>
      <w:pPr>
        <w:snapToGrid w:val="0"/>
        <w:spacing w:before="119" w:line="476" w:lineRule="atLeast"/>
        <w:ind w:firstLine="562" w:firstLineChars="200"/>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十、下列文件是本合同组成不可分割之部分</w:t>
      </w:r>
    </w:p>
    <w:p>
      <w:pPr>
        <w:spacing w:line="360" w:lineRule="auto"/>
        <w:ind w:firstLine="480" w:firstLineChars="200"/>
        <w:rPr>
          <w:rFonts w:ascii="宋体" w:hAnsi="宋体" w:eastAsia="宋体" w:cs="宋体"/>
          <w:sz w:val="24"/>
        </w:rPr>
      </w:pPr>
      <w:r>
        <w:rPr>
          <w:rFonts w:hint="eastAsia" w:ascii="宋体" w:hAnsi="宋体" w:eastAsia="宋体" w:cs="宋体"/>
          <w:sz w:val="24"/>
        </w:rPr>
        <w:t>(一)竞争性磋商文件;</w:t>
      </w:r>
    </w:p>
    <w:p>
      <w:pPr>
        <w:spacing w:line="360" w:lineRule="auto"/>
        <w:ind w:firstLine="480" w:firstLineChars="200"/>
        <w:rPr>
          <w:rFonts w:ascii="宋体" w:hAnsi="宋体" w:eastAsia="宋体" w:cs="宋体"/>
          <w:sz w:val="24"/>
        </w:rPr>
      </w:pPr>
      <w:r>
        <w:rPr>
          <w:rFonts w:hint="eastAsia" w:ascii="宋体" w:hAnsi="宋体" w:eastAsia="宋体" w:cs="宋体"/>
          <w:sz w:val="24"/>
        </w:rPr>
        <w:t>(二)响应文件、澄清文件及任何关于本项目的承诺书澄清文件;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(三)成交通知书。</w:t>
      </w:r>
    </w:p>
    <w:p>
      <w:pPr>
        <w:snapToGrid w:val="0"/>
        <w:spacing w:before="119" w:line="476" w:lineRule="atLeast"/>
        <w:ind w:firstLine="562" w:firstLineChars="200"/>
        <w:rPr>
          <w:rFonts w:hint="eastAsia" w:ascii="Times New Roman" w:hAnsi="Times New Roman" w:eastAsia="宋体" w:cs="Times New Roman"/>
          <w:b/>
          <w:bCs w:val="0"/>
          <w:sz w:val="28"/>
          <w:szCs w:val="28"/>
          <w:lang w:val="en-US" w:eastAsia="zh-CN"/>
        </w:rPr>
      </w:pPr>
      <w:r>
        <w:rPr>
          <w:rFonts w:hint="eastAsia" w:ascii="Times New Roman" w:hAnsi="Times New Roman" w:eastAsia="宋体" w:cs="Times New Roman"/>
          <w:b/>
          <w:bCs w:val="0"/>
          <w:sz w:val="28"/>
          <w:szCs w:val="28"/>
          <w:lang w:val="en-US" w:eastAsia="zh-CN"/>
        </w:rPr>
        <w:t>十一、本合同其他未尽事宜，按国家《中华人民共和国民法典》有关规定处理。</w:t>
      </w:r>
    </w:p>
    <w:p>
      <w:pPr>
        <w:snapToGrid w:val="0"/>
        <w:spacing w:before="119" w:line="476" w:lineRule="atLeast"/>
        <w:ind w:firstLine="562" w:firstLineChars="200"/>
        <w:rPr>
          <w:rFonts w:hint="eastAsia" w:ascii="Times New Roman" w:hAnsi="Times New Roman" w:eastAsia="宋体" w:cs="Times New Roman"/>
          <w:b/>
          <w:bCs w:val="0"/>
          <w:sz w:val="28"/>
          <w:szCs w:val="28"/>
          <w:lang w:val="en-US" w:eastAsia="zh-CN"/>
        </w:rPr>
      </w:pPr>
      <w:r>
        <w:rPr>
          <w:rFonts w:hint="eastAsia" w:ascii="Times New Roman" w:hAnsi="Times New Roman" w:eastAsia="宋体" w:cs="Times New Roman"/>
          <w:b/>
          <w:bCs w:val="0"/>
          <w:sz w:val="28"/>
          <w:szCs w:val="28"/>
          <w:lang w:val="en-US" w:eastAsia="zh-CN"/>
        </w:rPr>
        <w:t>十二、纠纷解决</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甲乙双方在履行合同过程中发生纠纷，应及时向有关政府采购监督管理部门反映，以便相关部门进行协调或处理;也可以直接向合同签订地仲裁部门申请仲裁；本合同发生争议产生的诉讼，由合同签订地</w:t>
      </w:r>
      <w:r>
        <w:rPr>
          <w:rFonts w:hint="eastAsia" w:ascii="宋体" w:hAnsi="宋体" w:eastAsia="宋体" w:cs="Times New Roman"/>
          <w:sz w:val="24"/>
        </w:rPr>
        <w:t>楚雄市</w:t>
      </w:r>
      <w:r>
        <w:rPr>
          <w:rFonts w:hint="eastAsia" w:ascii="宋体" w:hAnsi="宋体" w:eastAsia="宋体" w:cs="宋体"/>
          <w:sz w:val="24"/>
        </w:rPr>
        <w:t>人民法院管辖。</w:t>
      </w:r>
    </w:p>
    <w:p>
      <w:pPr>
        <w:snapToGrid w:val="0"/>
        <w:spacing w:before="119" w:line="476" w:lineRule="atLeast"/>
        <w:ind w:firstLine="562" w:firstLineChars="200"/>
        <w:rPr>
          <w:rFonts w:hint="eastAsia" w:ascii="Times New Roman" w:hAnsi="Times New Roman" w:eastAsia="宋体" w:cs="Times New Roman"/>
          <w:b/>
          <w:bCs w:val="0"/>
          <w:sz w:val="28"/>
          <w:szCs w:val="28"/>
          <w:lang w:val="en-US" w:eastAsia="zh-CN"/>
        </w:rPr>
      </w:pPr>
      <w:r>
        <w:rPr>
          <w:rFonts w:hint="eastAsia" w:ascii="Times New Roman" w:hAnsi="Times New Roman" w:eastAsia="宋体" w:cs="Times New Roman"/>
          <w:b/>
          <w:bCs w:val="0"/>
          <w:sz w:val="28"/>
          <w:szCs w:val="28"/>
          <w:lang w:val="en-US" w:eastAsia="zh-CN"/>
        </w:rPr>
        <w:t>十三、双方确认，本合同项下签字页中双方所留的地址、联系方式为双方在合同履行过程和争议解决、诉讼过程中的法定送达地址，各类通知、文书以向该地址或联系方式发出即视为有效送达。</w:t>
      </w:r>
    </w:p>
    <w:p>
      <w:pPr>
        <w:spacing w:line="360" w:lineRule="auto"/>
        <w:ind w:firstLine="480" w:firstLineChars="200"/>
        <w:rPr>
          <w:rFonts w:ascii="宋体" w:hAnsi="宋体" w:eastAsia="宋体" w:cs="宋体"/>
          <w:sz w:val="24"/>
        </w:rPr>
      </w:pPr>
      <w:r>
        <w:rPr>
          <w:rFonts w:hint="eastAsia" w:ascii="宋体" w:hAnsi="宋体" w:eastAsia="宋体" w:cs="宋体"/>
          <w:sz w:val="24"/>
        </w:rPr>
        <w:t>特别说明:在签署本合同时，各当事人对合同的所有条款已经阅悉，均无异议，并对当事人之间的法律关系、有关权利、义务和责任的条款的法律含义有准确无误的理解。</w:t>
      </w:r>
    </w:p>
    <w:p>
      <w:pPr>
        <w:snapToGrid w:val="0"/>
        <w:spacing w:before="119" w:line="476" w:lineRule="atLeast"/>
        <w:ind w:firstLine="562" w:firstLineChars="200"/>
        <w:rPr>
          <w:rFonts w:hint="eastAsia" w:ascii="Times New Roman" w:hAnsi="Times New Roman" w:eastAsia="宋体" w:cs="Times New Roman"/>
          <w:b/>
          <w:bCs w:val="0"/>
          <w:sz w:val="28"/>
          <w:szCs w:val="28"/>
          <w:lang w:val="en-US" w:eastAsia="zh-CN"/>
        </w:rPr>
      </w:pPr>
      <w:r>
        <w:rPr>
          <w:rFonts w:hint="eastAsia" w:ascii="Times New Roman" w:hAnsi="Times New Roman" w:eastAsia="宋体" w:cs="Times New Roman"/>
          <w:b/>
          <w:bCs w:val="0"/>
          <w:sz w:val="28"/>
          <w:szCs w:val="28"/>
          <w:lang w:val="en-US" w:eastAsia="zh-CN"/>
        </w:rPr>
        <w:t>十四、本合同自双方签字盖章后生效。</w:t>
      </w:r>
    </w:p>
    <w:p>
      <w:pPr>
        <w:widowControl w:val="0"/>
        <w:ind w:left="0" w:leftChars="0" w:firstLine="562" w:firstLineChars="200"/>
        <w:jc w:val="both"/>
        <w:rPr>
          <w:rFonts w:hint="eastAsia" w:ascii="宋体" w:hAnsi="宋体" w:eastAsia="宋体" w:cs="宋体"/>
          <w:kern w:val="2"/>
          <w:sz w:val="24"/>
          <w:szCs w:val="20"/>
          <w:lang w:val="en-US" w:eastAsia="zh-CN" w:bidi="ar-SA"/>
        </w:rPr>
      </w:pPr>
      <w:r>
        <w:rPr>
          <w:rFonts w:hint="eastAsia" w:ascii="Times New Roman" w:hAnsi="Times New Roman" w:eastAsia="宋体" w:cs="Times New Roman"/>
          <w:b/>
          <w:bCs w:val="0"/>
          <w:kern w:val="2"/>
          <w:sz w:val="28"/>
          <w:szCs w:val="28"/>
          <w:lang w:val="en-US" w:eastAsia="zh-CN" w:bidi="ar-SA"/>
        </w:rPr>
        <w:t>十五、合同份数:本合同一式</w:t>
      </w:r>
      <w:r>
        <w:rPr>
          <w:rFonts w:hint="eastAsia" w:ascii="Times New Roman" w:hAnsi="Times New Roman" w:eastAsia="宋体" w:cs="Times New Roman"/>
          <w:b/>
          <w:bCs w:val="0"/>
          <w:kern w:val="2"/>
          <w:sz w:val="28"/>
          <w:szCs w:val="28"/>
          <w:u w:val="single"/>
          <w:lang w:val="en-US" w:eastAsia="zh-CN" w:bidi="ar-SA"/>
        </w:rPr>
        <w:t xml:space="preserve">    </w:t>
      </w:r>
      <w:r>
        <w:rPr>
          <w:rFonts w:hint="eastAsia" w:ascii="Times New Roman" w:hAnsi="Times New Roman" w:eastAsia="宋体" w:cs="Times New Roman"/>
          <w:b/>
          <w:bCs w:val="0"/>
          <w:kern w:val="2"/>
          <w:sz w:val="28"/>
          <w:szCs w:val="28"/>
          <w:lang w:val="en-US" w:eastAsia="zh-CN" w:bidi="ar-SA"/>
        </w:rPr>
        <w:t>份，甲方</w:t>
      </w:r>
      <w:r>
        <w:rPr>
          <w:rFonts w:hint="eastAsia" w:ascii="Times New Roman" w:hAnsi="Times New Roman" w:eastAsia="宋体" w:cs="Times New Roman"/>
          <w:b/>
          <w:bCs w:val="0"/>
          <w:kern w:val="2"/>
          <w:sz w:val="28"/>
          <w:szCs w:val="28"/>
          <w:u w:val="single"/>
          <w:lang w:val="en-US" w:eastAsia="zh-CN" w:bidi="ar-SA"/>
        </w:rPr>
        <w:t xml:space="preserve">    </w:t>
      </w:r>
      <w:r>
        <w:rPr>
          <w:rFonts w:hint="eastAsia" w:ascii="Times New Roman" w:hAnsi="Times New Roman" w:eastAsia="宋体" w:cs="Times New Roman"/>
          <w:b/>
          <w:bCs w:val="0"/>
          <w:kern w:val="2"/>
          <w:sz w:val="28"/>
          <w:szCs w:val="28"/>
          <w:lang w:val="en-US" w:eastAsia="zh-CN" w:bidi="ar-SA"/>
        </w:rPr>
        <w:t>份，乙方</w:t>
      </w:r>
      <w:r>
        <w:rPr>
          <w:rFonts w:hint="eastAsia" w:ascii="Times New Roman" w:hAnsi="Times New Roman" w:eastAsia="宋体" w:cs="Times New Roman"/>
          <w:b/>
          <w:bCs w:val="0"/>
          <w:kern w:val="2"/>
          <w:sz w:val="28"/>
          <w:szCs w:val="28"/>
          <w:u w:val="single"/>
          <w:lang w:val="en-US" w:eastAsia="zh-CN" w:bidi="ar-SA"/>
        </w:rPr>
        <w:t xml:space="preserve">    </w:t>
      </w:r>
      <w:r>
        <w:rPr>
          <w:rFonts w:hint="eastAsia" w:ascii="Times New Roman" w:hAnsi="Times New Roman" w:eastAsia="宋体" w:cs="Times New Roman"/>
          <w:b/>
          <w:bCs w:val="0"/>
          <w:kern w:val="2"/>
          <w:sz w:val="28"/>
          <w:szCs w:val="28"/>
          <w:lang w:val="en-US" w:eastAsia="zh-CN" w:bidi="ar-SA"/>
        </w:rPr>
        <w:t>份</w:t>
      </w:r>
      <w:r>
        <w:rPr>
          <w:rFonts w:hint="eastAsia" w:ascii="宋体" w:hAnsi="宋体" w:eastAsia="宋体" w:cs="宋体"/>
          <w:b/>
          <w:kern w:val="2"/>
          <w:sz w:val="24"/>
          <w:szCs w:val="20"/>
          <w:lang w:val="en-US" w:eastAsia="zh-CN" w:bidi="ar-SA"/>
        </w:rPr>
        <w:t>。</w:t>
      </w:r>
    </w:p>
    <w:p>
      <w:pPr>
        <w:pStyle w:val="8"/>
        <w:sectPr>
          <w:pgSz w:w="11906" w:h="16838"/>
          <w:pgMar w:top="1418" w:right="1134" w:bottom="1134" w:left="1417" w:header="936" w:footer="720" w:gutter="0"/>
          <w:cols w:space="720" w:num="1"/>
          <w:docGrid w:linePitch="331" w:charSpace="0"/>
        </w:sectPr>
      </w:pPr>
    </w:p>
    <w:p/>
    <w:p>
      <w:pPr>
        <w:snapToGrid w:val="0"/>
        <w:spacing w:line="360" w:lineRule="auto"/>
        <w:rPr>
          <w:rFonts w:ascii="宋体" w:hAnsi="宋体" w:eastAsia="宋体" w:cs="宋体"/>
          <w:b/>
          <w:bCs/>
          <w:sz w:val="24"/>
        </w:rPr>
      </w:pPr>
      <w:r>
        <w:rPr>
          <w:rFonts w:hint="eastAsia" w:ascii="宋体" w:hAnsi="宋体" w:eastAsia="宋体" w:cs="宋体"/>
          <w:b/>
          <w:bCs/>
          <w:sz w:val="28"/>
          <w:szCs w:val="28"/>
        </w:rPr>
        <w:t>【以下</w:t>
      </w:r>
      <w:r>
        <w:rPr>
          <w:rFonts w:hint="eastAsia" w:ascii="宋体" w:hAnsi="宋体" w:eastAsia="宋体" w:cstheme="minorEastAsia"/>
          <w:b/>
          <w:bCs/>
          <w:color w:val="000000"/>
          <w:sz w:val="28"/>
          <w:szCs w:val="28"/>
        </w:rPr>
        <w:t>签章页</w:t>
      </w:r>
      <w:r>
        <w:rPr>
          <w:rFonts w:hint="eastAsia" w:ascii="宋体" w:hAnsi="宋体" w:eastAsia="宋体" w:cs="宋体"/>
          <w:b/>
          <w:bCs/>
          <w:sz w:val="28"/>
          <w:szCs w:val="28"/>
        </w:rPr>
        <w:t>无正文】：</w:t>
      </w:r>
    </w:p>
    <w:p>
      <w:pPr>
        <w:pStyle w:val="8"/>
      </w:pPr>
    </w:p>
    <w:p>
      <w:pPr>
        <w:rPr>
          <w:rFonts w:ascii="Times New Roman" w:hAnsi="Times New Roman" w:eastAsia="宋体" w:cs="Times New Roman"/>
        </w:rPr>
      </w:pPr>
    </w:p>
    <w:p>
      <w:pPr>
        <w:rPr>
          <w:rFonts w:hint="eastAsia" w:ascii="宋体" w:hAnsi="宋体" w:eastAsia="宋体" w:cs="Times New Roman"/>
          <w:b w:val="0"/>
          <w:bCs w:val="0"/>
          <w:color w:val="auto"/>
          <w:sz w:val="24"/>
          <w:highlight w:val="none"/>
          <w:lang w:eastAsia="zh-CN"/>
        </w:rPr>
      </w:pPr>
      <w:r>
        <w:rPr>
          <w:rFonts w:hint="eastAsia" w:ascii="宋体" w:hAnsi="宋体" w:eastAsia="宋体" w:cstheme="minorEastAsia"/>
          <w:b/>
          <w:bCs/>
          <w:color w:val="auto"/>
          <w:sz w:val="24"/>
          <w:highlight w:val="none"/>
        </w:rPr>
        <w:t>甲方（采购人公章）名称：</w:t>
      </w:r>
      <w:r>
        <w:rPr>
          <w:rFonts w:hint="eastAsia" w:ascii="宋体" w:hAnsi="宋体" w:eastAsia="宋体" w:cs="Times New Roman"/>
          <w:b w:val="0"/>
          <w:bCs w:val="0"/>
          <w:color w:val="auto"/>
          <w:sz w:val="24"/>
          <w:highlight w:val="none"/>
          <w:u w:val="single"/>
          <w:lang w:val="en-US" w:eastAsia="zh-CN"/>
        </w:rPr>
        <w:t>楚雄医药高等专科学校</w:t>
      </w:r>
    </w:p>
    <w:p>
      <w:pPr>
        <w:spacing w:after="240" w:line="360" w:lineRule="auto"/>
        <w:contextualSpacing/>
        <w:jc w:val="left"/>
        <w:rPr>
          <w:rFonts w:ascii="宋体" w:hAnsi="宋体" w:eastAsia="宋体" w:cstheme="minorEastAsia"/>
          <w:b w:val="0"/>
          <w:bCs w:val="0"/>
          <w:color w:val="auto"/>
          <w:sz w:val="24"/>
          <w:highlight w:val="none"/>
        </w:rPr>
      </w:pPr>
      <w:r>
        <w:rPr>
          <w:rFonts w:hint="eastAsia" w:ascii="宋体" w:hAnsi="宋体" w:eastAsia="宋体" w:cstheme="minorEastAsia"/>
          <w:b/>
          <w:bCs/>
          <w:color w:val="auto"/>
          <w:sz w:val="24"/>
          <w:highlight w:val="none"/>
        </w:rPr>
        <w:t>地</w:t>
      </w:r>
      <w:r>
        <w:rPr>
          <w:rFonts w:hint="eastAsia" w:ascii="宋体" w:hAnsi="宋体" w:eastAsia="宋体" w:cstheme="minorEastAsia"/>
          <w:b/>
          <w:bCs/>
          <w:color w:val="auto"/>
          <w:sz w:val="24"/>
          <w:highlight w:val="none"/>
          <w:lang w:val="en-US" w:eastAsia="zh-CN"/>
        </w:rPr>
        <w:t xml:space="preserve">  </w:t>
      </w:r>
      <w:r>
        <w:rPr>
          <w:rFonts w:hint="eastAsia" w:ascii="宋体" w:hAnsi="宋体" w:eastAsia="宋体" w:cstheme="minorEastAsia"/>
          <w:b/>
          <w:bCs/>
          <w:color w:val="auto"/>
          <w:sz w:val="24"/>
          <w:highlight w:val="none"/>
        </w:rPr>
        <w:t>址：</w:t>
      </w:r>
      <w:r>
        <w:rPr>
          <w:rFonts w:hint="eastAsia" w:ascii="宋体" w:hAnsi="宋体" w:eastAsia="宋体" w:cs="Times New Roman"/>
          <w:b w:val="0"/>
          <w:bCs w:val="0"/>
          <w:color w:val="auto"/>
          <w:sz w:val="24"/>
          <w:highlight w:val="none"/>
          <w:u w:val="single"/>
        </w:rPr>
        <w:t>云南省</w:t>
      </w:r>
      <w:r>
        <w:rPr>
          <w:rFonts w:hint="eastAsia" w:ascii="宋体" w:hAnsi="宋体" w:eastAsia="宋体" w:cs="Times New Roman"/>
          <w:b w:val="0"/>
          <w:bCs w:val="0"/>
          <w:color w:val="auto"/>
          <w:sz w:val="24"/>
          <w:highlight w:val="none"/>
          <w:u w:val="single"/>
          <w:lang w:val="en-US" w:eastAsia="zh-CN"/>
        </w:rPr>
        <w:t>楚雄市东瓜镇</w:t>
      </w: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邮</w:t>
      </w:r>
      <w:r>
        <w:rPr>
          <w:rFonts w:hint="eastAsia" w:ascii="宋体" w:hAnsi="宋体" w:eastAsia="宋体" w:cstheme="minorEastAsia"/>
          <w:b/>
          <w:bCs/>
          <w:color w:val="auto"/>
          <w:sz w:val="24"/>
          <w:highlight w:val="none"/>
          <w:lang w:val="en-US" w:eastAsia="zh-CN"/>
        </w:rPr>
        <w:t xml:space="preserve">  </w:t>
      </w:r>
      <w:r>
        <w:rPr>
          <w:rFonts w:hint="eastAsia" w:ascii="宋体" w:hAnsi="宋体" w:eastAsia="宋体" w:cstheme="minorEastAsia"/>
          <w:b/>
          <w:bCs/>
          <w:color w:val="auto"/>
          <w:sz w:val="24"/>
          <w:highlight w:val="none"/>
        </w:rPr>
        <w:t>编：</w:t>
      </w:r>
      <w:r>
        <w:rPr>
          <w:rFonts w:hint="eastAsia" w:ascii="宋体" w:hAnsi="宋体" w:eastAsia="宋体" w:cs="Times New Roman"/>
          <w:b w:val="0"/>
          <w:bCs w:val="0"/>
          <w:color w:val="auto"/>
          <w:sz w:val="24"/>
          <w:highlight w:val="none"/>
          <w:u w:val="single"/>
          <w:lang w:val="en-US" w:eastAsia="zh-CN"/>
        </w:rPr>
        <w:t>675005</w:t>
      </w:r>
    </w:p>
    <w:p>
      <w:pPr>
        <w:spacing w:after="240" w:line="360" w:lineRule="auto"/>
        <w:contextualSpacing/>
        <w:jc w:val="left"/>
        <w:rPr>
          <w:rFonts w:hint="eastAsia" w:ascii="宋体" w:hAnsi="宋体" w:eastAsia="宋体" w:cstheme="minorEastAsia"/>
          <w:b w:val="0"/>
          <w:bCs w:val="0"/>
          <w:color w:val="auto"/>
          <w:sz w:val="24"/>
          <w:highlight w:val="none"/>
          <w:u w:val="single"/>
          <w:lang w:val="en-US" w:eastAsia="zh-CN"/>
        </w:rPr>
      </w:pPr>
      <w:r>
        <w:rPr>
          <w:rFonts w:hint="eastAsia" w:ascii="宋体" w:hAnsi="宋体" w:eastAsia="宋体" w:cstheme="minorEastAsia"/>
          <w:b/>
          <w:bCs/>
          <w:color w:val="auto"/>
          <w:sz w:val="24"/>
          <w:highlight w:val="none"/>
        </w:rPr>
        <w:t>法定代表人或委托代理人：</w:t>
      </w:r>
      <w:r>
        <w:rPr>
          <w:rFonts w:hint="eastAsia" w:ascii="宋体" w:hAnsi="宋体" w:eastAsia="宋体" w:cstheme="minorEastAsia"/>
          <w:b w:val="0"/>
          <w:bCs w:val="0"/>
          <w:color w:val="auto"/>
          <w:sz w:val="24"/>
          <w:highlight w:val="none"/>
          <w:u w:val="single"/>
          <w:lang w:val="en-US" w:eastAsia="zh-CN"/>
        </w:rPr>
        <w:t xml:space="preserve">                         </w:t>
      </w:r>
    </w:p>
    <w:p>
      <w:pPr>
        <w:pStyle w:val="8"/>
        <w:rPr>
          <w:rFonts w:hint="eastAsia" w:ascii="宋体" w:hAnsi="宋体" w:eastAsia="宋体" w:cstheme="minorEastAsia"/>
          <w:b/>
          <w:bCs/>
          <w:color w:val="auto"/>
          <w:kern w:val="2"/>
          <w:sz w:val="24"/>
          <w:szCs w:val="24"/>
          <w:highlight w:val="none"/>
          <w:lang w:val="en-US" w:eastAsia="zh-CN" w:bidi="ar-SA"/>
        </w:rPr>
      </w:pPr>
      <w:r>
        <w:rPr>
          <w:rFonts w:hint="eastAsia" w:ascii="宋体" w:hAnsi="宋体" w:eastAsia="宋体" w:cstheme="minorEastAsia"/>
          <w:b/>
          <w:bCs/>
          <w:color w:val="auto"/>
          <w:kern w:val="2"/>
          <w:sz w:val="24"/>
          <w:szCs w:val="24"/>
          <w:highlight w:val="none"/>
          <w:lang w:val="en-US" w:eastAsia="zh-CN" w:bidi="ar-SA"/>
        </w:rPr>
        <w:t>项目（技术）负责人：</w:t>
      </w:r>
      <w:r>
        <w:rPr>
          <w:rFonts w:hint="eastAsia" w:ascii="宋体" w:hAnsi="宋体" w:cstheme="minorEastAsia"/>
          <w:b w:val="0"/>
          <w:bCs w:val="0"/>
          <w:color w:val="auto"/>
          <w:sz w:val="24"/>
          <w:highlight w:val="none"/>
          <w:u w:val="single"/>
          <w:lang w:val="en-US" w:eastAsia="zh-CN"/>
        </w:rPr>
        <w:t xml:space="preserve">            </w:t>
      </w:r>
    </w:p>
    <w:p>
      <w:pPr>
        <w:spacing w:after="240" w:line="360" w:lineRule="auto"/>
        <w:contextualSpacing/>
        <w:jc w:val="left"/>
        <w:rPr>
          <w:rFonts w:hint="default" w:ascii="宋体" w:hAnsi="宋体" w:eastAsia="宋体" w:cs="Times New Roman"/>
          <w:b w:val="0"/>
          <w:bCs w:val="0"/>
          <w:color w:val="auto"/>
          <w:sz w:val="24"/>
          <w:highlight w:val="none"/>
          <w:u w:val="single"/>
          <w:lang w:val="en-US" w:eastAsia="zh-CN"/>
        </w:rPr>
      </w:pPr>
      <w:r>
        <w:rPr>
          <w:rFonts w:hint="eastAsia" w:ascii="宋体" w:hAnsi="宋体" w:eastAsia="宋体" w:cstheme="minorEastAsia"/>
          <w:b/>
          <w:bCs/>
          <w:color w:val="auto"/>
          <w:sz w:val="24"/>
          <w:highlight w:val="none"/>
        </w:rPr>
        <w:t>电话：</w:t>
      </w:r>
      <w:r>
        <w:rPr>
          <w:rFonts w:hint="eastAsia" w:ascii="宋体" w:hAnsi="宋体" w:eastAsia="宋体" w:cs="Times New Roman"/>
          <w:b w:val="0"/>
          <w:bCs w:val="0"/>
          <w:color w:val="auto"/>
          <w:sz w:val="24"/>
          <w:highlight w:val="none"/>
          <w:u w:val="single"/>
          <w:lang w:val="en-US" w:eastAsia="zh-CN"/>
        </w:rPr>
        <w:t>0878-3875679</w:t>
      </w:r>
    </w:p>
    <w:p>
      <w:pPr>
        <w:spacing w:after="240" w:line="360" w:lineRule="auto"/>
        <w:contextualSpacing/>
        <w:jc w:val="left"/>
        <w:rPr>
          <w:rFonts w:hint="default" w:ascii="宋体" w:hAnsi="宋体" w:eastAsia="宋体" w:cstheme="minorEastAsia"/>
          <w:b w:val="0"/>
          <w:bCs w:val="0"/>
          <w:color w:val="auto"/>
          <w:sz w:val="24"/>
          <w:highlight w:val="none"/>
          <w:u w:val="single"/>
          <w:lang w:val="en-US" w:eastAsia="zh-CN"/>
        </w:rPr>
      </w:pPr>
      <w:r>
        <w:rPr>
          <w:rFonts w:hint="eastAsia" w:ascii="宋体" w:hAnsi="宋体" w:eastAsia="宋体" w:cstheme="minorEastAsia"/>
          <w:b/>
          <w:bCs/>
          <w:color w:val="auto"/>
          <w:sz w:val="24"/>
          <w:highlight w:val="none"/>
          <w:lang w:val="en-US" w:eastAsia="zh-CN"/>
        </w:rPr>
        <w:t>签订日期：</w:t>
      </w:r>
      <w:r>
        <w:rPr>
          <w:rFonts w:hint="eastAsia" w:ascii="宋体" w:hAnsi="宋体" w:eastAsia="宋体" w:cstheme="minorEastAsia"/>
          <w:b w:val="0"/>
          <w:bCs w:val="0"/>
          <w:color w:val="auto"/>
          <w:sz w:val="24"/>
          <w:highlight w:val="none"/>
          <w:u w:val="single"/>
          <w:lang w:val="en-US" w:eastAsia="zh-CN"/>
        </w:rPr>
        <w:t xml:space="preserve">                           </w:t>
      </w:r>
    </w:p>
    <w:p>
      <w:pPr>
        <w:pStyle w:val="8"/>
        <w:rPr>
          <w:b w:val="0"/>
          <w:bCs w:val="0"/>
          <w:color w:val="auto"/>
        </w:rPr>
      </w:pPr>
    </w:p>
    <w:p>
      <w:pPr>
        <w:rPr>
          <w:rFonts w:ascii="Times New Roman" w:hAnsi="Times New Roman" w:eastAsia="宋体" w:cs="Times New Roman"/>
          <w:b w:val="0"/>
          <w:bCs w:val="0"/>
          <w:color w:val="auto"/>
        </w:rPr>
      </w:pPr>
    </w:p>
    <w:p>
      <w:pPr>
        <w:pStyle w:val="8"/>
      </w:pP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乙方（供应商公章）名称：</w:t>
      </w:r>
      <w:r>
        <w:rPr>
          <w:rFonts w:hint="eastAsia" w:ascii="宋体" w:hAnsi="宋体" w:eastAsia="宋体" w:cstheme="minorEastAsia"/>
          <w:b/>
          <w:bCs/>
          <w:color w:val="auto"/>
          <w:sz w:val="24"/>
          <w:highlight w:val="none"/>
          <w:u w:val="single"/>
          <w:lang w:val="en-US" w:eastAsia="zh-CN"/>
        </w:rPr>
        <w:t xml:space="preserve">                           </w:t>
      </w: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地   址：</w:t>
      </w:r>
      <w:r>
        <w:rPr>
          <w:rFonts w:hint="eastAsia" w:ascii="宋体" w:hAnsi="宋体" w:eastAsia="宋体" w:cstheme="minorEastAsia"/>
          <w:b/>
          <w:bCs/>
          <w:color w:val="auto"/>
          <w:sz w:val="24"/>
          <w:highlight w:val="none"/>
          <w:u w:val="single"/>
          <w:lang w:val="en-US" w:eastAsia="zh-CN"/>
        </w:rPr>
        <w:t xml:space="preserve">                                                       </w:t>
      </w: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邮</w:t>
      </w:r>
      <w:r>
        <w:rPr>
          <w:rFonts w:hint="eastAsia" w:ascii="宋体" w:hAnsi="宋体" w:eastAsia="宋体" w:cstheme="minorEastAsia"/>
          <w:b/>
          <w:bCs/>
          <w:color w:val="auto"/>
          <w:sz w:val="24"/>
          <w:highlight w:val="none"/>
          <w:lang w:val="en-US" w:eastAsia="zh-CN"/>
        </w:rPr>
        <w:t xml:space="preserve">  </w:t>
      </w:r>
      <w:r>
        <w:rPr>
          <w:rFonts w:hint="eastAsia" w:ascii="宋体" w:hAnsi="宋体" w:eastAsia="宋体" w:cstheme="minorEastAsia"/>
          <w:b/>
          <w:bCs/>
          <w:color w:val="auto"/>
          <w:sz w:val="24"/>
          <w:highlight w:val="none"/>
        </w:rPr>
        <w:t xml:space="preserve"> 编：</w:t>
      </w:r>
      <w:r>
        <w:rPr>
          <w:rFonts w:hint="eastAsia" w:ascii="宋体" w:hAnsi="宋体" w:eastAsia="宋体" w:cstheme="minorEastAsia"/>
          <w:b/>
          <w:bCs/>
          <w:color w:val="auto"/>
          <w:sz w:val="24"/>
          <w:highlight w:val="none"/>
          <w:u w:val="single"/>
          <w:lang w:val="en-US" w:eastAsia="zh-CN"/>
        </w:rPr>
        <w:t xml:space="preserve">              </w:t>
      </w:r>
    </w:p>
    <w:p>
      <w:pPr>
        <w:spacing w:after="240" w:line="360" w:lineRule="auto"/>
        <w:contextualSpacing/>
        <w:jc w:val="left"/>
        <w:rPr>
          <w:rFonts w:hint="eastAsia" w:ascii="宋体" w:hAnsi="宋体" w:eastAsia="宋体" w:cstheme="minorEastAsia"/>
          <w:b w:val="0"/>
          <w:bCs w:val="0"/>
          <w:color w:val="auto"/>
          <w:sz w:val="24"/>
          <w:highlight w:val="none"/>
        </w:rPr>
      </w:pPr>
      <w:r>
        <w:rPr>
          <w:rFonts w:hint="eastAsia" w:ascii="宋体" w:hAnsi="宋体" w:eastAsia="宋体" w:cstheme="minorEastAsia"/>
          <w:b/>
          <w:bCs/>
          <w:color w:val="auto"/>
          <w:sz w:val="24"/>
          <w:highlight w:val="none"/>
        </w:rPr>
        <w:t>法定代表人或委托代理人：</w:t>
      </w:r>
      <w:r>
        <w:rPr>
          <w:rFonts w:hint="eastAsia" w:ascii="宋体" w:hAnsi="宋体" w:eastAsia="宋体" w:cstheme="minorEastAsia"/>
          <w:b w:val="0"/>
          <w:bCs w:val="0"/>
          <w:color w:val="auto"/>
          <w:sz w:val="24"/>
          <w:highlight w:val="none"/>
          <w:u w:val="single"/>
          <w:lang w:val="en-US" w:eastAsia="zh-CN"/>
        </w:rPr>
        <w:t xml:space="preserve">             </w:t>
      </w:r>
    </w:p>
    <w:p>
      <w:pPr>
        <w:pStyle w:val="8"/>
        <w:rPr>
          <w:rFonts w:ascii="宋体" w:hAnsi="宋体" w:cstheme="minorEastAsia"/>
          <w:b w:val="0"/>
          <w:bCs w:val="0"/>
          <w:color w:val="auto"/>
          <w:sz w:val="24"/>
          <w:highlight w:val="none"/>
        </w:rPr>
      </w:pPr>
      <w:r>
        <w:rPr>
          <w:rFonts w:hint="eastAsia" w:ascii="宋体" w:hAnsi="宋体" w:eastAsia="宋体" w:cstheme="minorEastAsia"/>
          <w:b/>
          <w:bCs/>
          <w:color w:val="auto"/>
          <w:kern w:val="2"/>
          <w:sz w:val="24"/>
          <w:szCs w:val="24"/>
          <w:highlight w:val="none"/>
          <w:lang w:val="en-US" w:eastAsia="zh-CN" w:bidi="ar-SA"/>
        </w:rPr>
        <w:t>经办人：</w:t>
      </w:r>
      <w:r>
        <w:rPr>
          <w:rFonts w:hint="eastAsia" w:ascii="宋体" w:hAnsi="宋体" w:cstheme="minorEastAsia"/>
          <w:b w:val="0"/>
          <w:bCs w:val="0"/>
          <w:color w:val="auto"/>
          <w:sz w:val="24"/>
          <w:highlight w:val="none"/>
          <w:u w:val="single"/>
          <w:lang w:val="en-US" w:eastAsia="zh-CN"/>
        </w:rPr>
        <w:t xml:space="preserve">              </w:t>
      </w:r>
    </w:p>
    <w:p>
      <w:pPr>
        <w:spacing w:after="240" w:line="360" w:lineRule="auto"/>
        <w:contextualSpacing/>
        <w:jc w:val="left"/>
        <w:rPr>
          <w:rFonts w:hint="default" w:ascii="宋体" w:hAnsi="宋体" w:eastAsia="宋体" w:cstheme="minorEastAsia"/>
          <w:b w:val="0"/>
          <w:bCs w:val="0"/>
          <w:color w:val="auto"/>
          <w:sz w:val="24"/>
          <w:highlight w:val="none"/>
          <w:lang w:val="en-US" w:eastAsia="zh-CN"/>
        </w:rPr>
      </w:pPr>
      <w:r>
        <w:rPr>
          <w:rFonts w:hint="eastAsia" w:ascii="宋体" w:hAnsi="宋体" w:eastAsia="宋体" w:cstheme="minorEastAsia"/>
          <w:b/>
          <w:bCs/>
          <w:color w:val="auto"/>
          <w:sz w:val="24"/>
          <w:highlight w:val="none"/>
        </w:rPr>
        <w:t>电话：</w:t>
      </w:r>
      <w:r>
        <w:rPr>
          <w:rFonts w:hint="eastAsia" w:ascii="宋体" w:hAnsi="宋体" w:eastAsia="宋体" w:cstheme="minorEastAsia"/>
          <w:b/>
          <w:bCs/>
          <w:color w:val="auto"/>
          <w:sz w:val="24"/>
          <w:highlight w:val="none"/>
          <w:u w:val="single"/>
          <w:lang w:val="en-US" w:eastAsia="zh-CN"/>
        </w:rPr>
        <w:t xml:space="preserve">                              </w:t>
      </w:r>
    </w:p>
    <w:p>
      <w:pPr>
        <w:spacing w:line="360" w:lineRule="auto"/>
        <w:rPr>
          <w:rFonts w:ascii="宋体" w:hAnsi="宋体" w:eastAsia="宋体" w:cs="宋体"/>
          <w:b/>
          <w:bCs/>
          <w:color w:val="auto"/>
          <w:kern w:val="0"/>
          <w:sz w:val="24"/>
          <w:highlight w:val="none"/>
        </w:rPr>
      </w:pPr>
      <w:r>
        <w:rPr>
          <w:rFonts w:hint="eastAsia" w:ascii="宋体" w:hAnsi="宋体" w:eastAsia="宋体" w:cstheme="minorEastAsia"/>
          <w:b/>
          <w:bCs/>
          <w:color w:val="auto"/>
          <w:sz w:val="24"/>
          <w:highlight w:val="none"/>
          <w:lang w:val="en-US" w:eastAsia="zh-CN"/>
        </w:rPr>
        <w:t>签订日期：</w:t>
      </w:r>
      <w:r>
        <w:rPr>
          <w:rFonts w:hint="eastAsia" w:ascii="宋体" w:hAnsi="宋体" w:eastAsia="宋体" w:cstheme="minorEastAsia"/>
          <w:b w:val="0"/>
          <w:bCs w:val="0"/>
          <w:color w:val="auto"/>
          <w:sz w:val="24"/>
          <w:highlight w:val="none"/>
          <w:u w:val="single"/>
          <w:lang w:val="en-US" w:eastAsia="zh-CN"/>
        </w:rPr>
        <w:t xml:space="preserve">                           </w:t>
      </w:r>
    </w:p>
    <w:p>
      <w:pPr>
        <w:pStyle w:val="9"/>
        <w:ind w:left="1470" w:right="1470"/>
        <w:rPr>
          <w:rFonts w:ascii="宋体" w:hAnsi="宋体" w:eastAsia="宋体" w:cs="宋体"/>
          <w:b/>
          <w:bCs/>
          <w:color w:val="FF0000"/>
          <w:kern w:val="44"/>
          <w:sz w:val="32"/>
          <w:szCs w:val="32"/>
        </w:rPr>
      </w:pPr>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sectPr>
          <w:pgSz w:w="11906" w:h="16838"/>
          <w:pgMar w:top="1418" w:right="1134" w:bottom="1134" w:left="1417" w:header="936" w:footer="720" w:gutter="0"/>
          <w:cols w:space="720" w:num="1"/>
          <w:docGrid w:linePitch="331" w:charSpace="0"/>
        </w:sectPr>
      </w:pPr>
    </w:p>
    <w:p>
      <w:pPr>
        <w:pStyle w:val="3"/>
        <w:jc w:val="center"/>
        <w:rPr>
          <w:rFonts w:ascii="Times New Roman" w:hAnsi="Times New Roman" w:cs="Times New Roman"/>
        </w:rPr>
      </w:pPr>
      <w:bookmarkStart w:id="166" w:name="_Toc9818"/>
      <w:r>
        <w:rPr>
          <w:rFonts w:ascii="Times New Roman" w:hAnsi="Times New Roman" w:cs="Times New Roman"/>
        </w:rPr>
        <w:t xml:space="preserve">第四章  </w:t>
      </w:r>
      <w:bookmarkEnd w:id="160"/>
      <w:bookmarkEnd w:id="161"/>
      <w:bookmarkEnd w:id="162"/>
      <w:r>
        <w:rPr>
          <w:rFonts w:ascii="Times New Roman" w:hAnsi="Times New Roman" w:cs="Times New Roman"/>
        </w:rPr>
        <w:t>磋商响应文件格式</w:t>
      </w:r>
      <w:bookmarkEnd w:id="166"/>
    </w:p>
    <w:bookmarkEnd w:id="163"/>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bookmarkStart w:id="167" w:name="_Toc17533_WPSOffice_Level2"/>
      <w:bookmarkStart w:id="168" w:name="_Toc30986_WPSOffice_Level3"/>
    </w:p>
    <w:p>
      <w:pPr>
        <w:jc w:val="center"/>
        <w:rPr>
          <w:b/>
          <w:bCs/>
          <w:sz w:val="36"/>
          <w:szCs w:val="36"/>
        </w:rPr>
      </w:pPr>
      <w:r>
        <w:rPr>
          <w:rFonts w:hint="eastAsia" w:ascii="Times New Roman" w:hAnsi="Times New Roman" w:cs="Times New Roman"/>
          <w:b/>
          <w:bCs/>
          <w:sz w:val="44"/>
          <w:szCs w:val="44"/>
        </w:rPr>
        <w:t>楚雄医药高等专科学校职工书屋牛奶、酸奶和咖啡采购项目</w:t>
      </w:r>
      <w:r>
        <w:rPr>
          <w:rFonts w:hint="eastAsia" w:ascii="Times New Roman" w:hAnsi="Times New Roman" w:cs="Times New Roman"/>
          <w:b/>
          <w:bCs/>
          <w:sz w:val="44"/>
          <w:szCs w:val="44"/>
          <w:lang w:eastAsia="zh-CN"/>
        </w:rPr>
        <w:t>（</w:t>
      </w:r>
      <w:r>
        <w:rPr>
          <w:rFonts w:hint="eastAsia" w:ascii="Times New Roman" w:hAnsi="Times New Roman" w:cs="Times New Roman"/>
          <w:b/>
          <w:bCs/>
          <w:sz w:val="44"/>
          <w:szCs w:val="44"/>
          <w:lang w:val="en-US" w:eastAsia="zh-CN"/>
        </w:rPr>
        <w:t>二次</w:t>
      </w:r>
      <w:r>
        <w:rPr>
          <w:rFonts w:hint="eastAsia" w:ascii="Times New Roman" w:hAnsi="Times New Roman" w:cs="Times New Roman"/>
          <w:b/>
          <w:bCs/>
          <w:sz w:val="44"/>
          <w:szCs w:val="44"/>
          <w:lang w:eastAsia="zh-CN"/>
        </w:rPr>
        <w:t>）</w:t>
      </w:r>
    </w:p>
    <w:p>
      <w:pPr>
        <w:jc w:val="center"/>
        <w:rPr>
          <w:b/>
          <w:bCs/>
          <w:sz w:val="36"/>
          <w:szCs w:val="36"/>
        </w:rPr>
      </w:pPr>
    </w:p>
    <w:p>
      <w:pPr>
        <w:jc w:val="center"/>
        <w:rPr>
          <w:b/>
          <w:bCs/>
          <w:sz w:val="36"/>
          <w:szCs w:val="36"/>
        </w:rPr>
      </w:pPr>
    </w:p>
    <w:bookmarkEnd w:id="167"/>
    <w:bookmarkEnd w:id="168"/>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p>
    <w:p>
      <w:pPr>
        <w:spacing w:line="360" w:lineRule="auto"/>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b/>
          <w:sz w:val="84"/>
          <w:szCs w:val="84"/>
        </w:rPr>
        <w:t>响应文件</w:t>
      </w:r>
    </w:p>
    <w:p>
      <w:pPr>
        <w:spacing w:line="360" w:lineRule="auto"/>
        <w:ind w:firstLine="2530" w:firstLineChars="900"/>
        <w:rPr>
          <w:rFonts w:ascii="宋体" w:hAnsi="宋体" w:eastAsia="宋体" w:cs="宋体"/>
          <w:b/>
          <w:sz w:val="28"/>
          <w:szCs w:val="28"/>
        </w:rPr>
      </w:pPr>
      <w:bookmarkStart w:id="169" w:name="_Toc25325_WPSOffice_Level3"/>
      <w:r>
        <w:rPr>
          <w:rFonts w:ascii="Times New Roman" w:hAnsi="Times New Roman" w:eastAsia="宋体" w:cs="Times New Roman"/>
          <w:b/>
          <w:sz w:val="28"/>
          <w:szCs w:val="28"/>
        </w:rPr>
        <w:t>项目编号：</w:t>
      </w:r>
      <w:bookmarkEnd w:id="169"/>
      <w:r>
        <w:rPr>
          <w:rFonts w:ascii="Times New Roman" w:hAnsi="Times New Roman" w:eastAsia="宋体" w:cs="Times New Roman"/>
          <w:b/>
          <w:sz w:val="28"/>
          <w:szCs w:val="28"/>
        </w:rPr>
        <w:t>CXYZC【2022】</w:t>
      </w:r>
      <w:r>
        <w:rPr>
          <w:rFonts w:hint="eastAsia" w:ascii="Times New Roman" w:hAnsi="Times New Roman" w:eastAsia="宋体" w:cs="Times New Roman"/>
          <w:b/>
          <w:sz w:val="28"/>
          <w:szCs w:val="28"/>
          <w:lang w:val="en-US" w:eastAsia="zh-CN"/>
        </w:rPr>
        <w:t>14</w:t>
      </w:r>
      <w:r>
        <w:rPr>
          <w:rFonts w:ascii="Times New Roman" w:hAnsi="Times New Roman" w:eastAsia="宋体" w:cs="Times New Roman"/>
          <w:b/>
          <w:sz w:val="28"/>
          <w:szCs w:val="28"/>
        </w:rPr>
        <w:t>号</w:t>
      </w:r>
      <w:bookmarkStart w:id="289" w:name="_GoBack"/>
      <w:bookmarkEnd w:id="289"/>
    </w:p>
    <w:p>
      <w:pPr>
        <w:spacing w:line="360" w:lineRule="auto"/>
        <w:ind w:firstLine="3058" w:firstLineChars="1088"/>
        <w:rPr>
          <w:rFonts w:ascii="宋体" w:hAnsi="宋体" w:eastAsia="宋体" w:cs="宋体"/>
          <w:b/>
          <w:sz w:val="28"/>
          <w:szCs w:val="28"/>
          <w:u w:val="single"/>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ind w:firstLine="1500" w:firstLineChars="500"/>
        <w:rPr>
          <w:rFonts w:ascii="宋体" w:hAnsi="宋体" w:cs="宋体-18030"/>
          <w:sz w:val="30"/>
          <w:szCs w:val="30"/>
        </w:rPr>
      </w:pPr>
      <w:r>
        <w:rPr>
          <w:rFonts w:hint="eastAsia" w:ascii="宋体" w:hAnsi="宋体" w:cs="宋体-18030"/>
          <w:kern w:val="0"/>
          <w:sz w:val="30"/>
          <w:szCs w:val="30"/>
        </w:rPr>
        <w:t>供应商名称</w:t>
      </w:r>
      <w:r>
        <w:rPr>
          <w:rFonts w:hint="eastAsia" w:ascii="宋体" w:hAnsi="宋体" w:cs="宋体-18030"/>
          <w:sz w:val="30"/>
          <w:szCs w:val="30"/>
        </w:rPr>
        <w:t>：</w:t>
      </w:r>
      <w:r>
        <w:rPr>
          <w:rFonts w:hint="eastAsia" w:ascii="宋体" w:hAnsi="宋体" w:cs="宋体-18030"/>
          <w:sz w:val="30"/>
          <w:szCs w:val="30"/>
          <w:u w:val="single"/>
        </w:rPr>
        <w:t xml:space="preserve">               （盖章）      </w:t>
      </w:r>
    </w:p>
    <w:p>
      <w:pPr>
        <w:wordWrap w:val="0"/>
        <w:spacing w:line="360" w:lineRule="auto"/>
        <w:ind w:firstLine="1500" w:firstLineChars="500"/>
        <w:rPr>
          <w:rFonts w:ascii="宋体" w:hAnsi="宋体" w:cs="宋体-18030"/>
          <w:sz w:val="30"/>
          <w:szCs w:val="30"/>
        </w:rPr>
      </w:pPr>
      <w:r>
        <w:rPr>
          <w:rFonts w:hint="eastAsia" w:ascii="宋体" w:hAnsi="宋体" w:cs="宋体-18030"/>
          <w:sz w:val="30"/>
          <w:szCs w:val="30"/>
        </w:rPr>
        <w:t>法定代表人或其授权代理人：</w:t>
      </w:r>
      <w:r>
        <w:rPr>
          <w:rFonts w:hint="eastAsia" w:ascii="宋体" w:hAnsi="宋体" w:cs="宋体-18030"/>
          <w:sz w:val="30"/>
          <w:szCs w:val="30"/>
          <w:u w:val="single"/>
        </w:rPr>
        <w:t xml:space="preserve">     （签字或盖章）      </w:t>
      </w:r>
    </w:p>
    <w:p>
      <w:pPr>
        <w:spacing w:line="360" w:lineRule="auto"/>
        <w:ind w:firstLine="1500" w:firstLineChars="500"/>
        <w:rPr>
          <w:rFonts w:ascii="宋体" w:hAnsi="宋体" w:eastAsia="宋体" w:cs="宋体"/>
          <w:sz w:val="24"/>
        </w:rPr>
      </w:pPr>
      <w:r>
        <w:rPr>
          <w:rFonts w:hint="eastAsia" w:ascii="宋体" w:hAnsi="宋体" w:cs="宋体-18030"/>
          <w:sz w:val="30"/>
          <w:szCs w:val="30"/>
        </w:rPr>
        <w:t>日     期：    年   月    日</w:t>
      </w:r>
    </w:p>
    <w:p>
      <w:pPr>
        <w:spacing w:line="360" w:lineRule="auto"/>
        <w:ind w:firstLine="1980" w:firstLineChars="825"/>
        <w:jc w:val="center"/>
        <w:rPr>
          <w:rFonts w:ascii="宋体" w:hAnsi="宋体" w:eastAsia="宋体" w:cs="宋体"/>
          <w:sz w:val="24"/>
        </w:rPr>
      </w:pPr>
    </w:p>
    <w:p>
      <w:pPr>
        <w:spacing w:line="360" w:lineRule="auto"/>
        <w:rPr>
          <w:rFonts w:ascii="宋体" w:hAnsi="宋体" w:eastAsia="宋体" w:cs="宋体"/>
          <w:sz w:val="24"/>
        </w:rPr>
        <w:sectPr>
          <w:pgSz w:w="11906" w:h="16838"/>
          <w:pgMar w:top="1418" w:right="1134" w:bottom="1134" w:left="1417" w:header="936" w:footer="720" w:gutter="0"/>
          <w:cols w:space="720" w:num="1"/>
          <w:docGrid w:linePitch="331" w:charSpace="0"/>
        </w:sectPr>
      </w:pPr>
      <w:bookmarkStart w:id="170" w:name="_Toc396"/>
    </w:p>
    <w:p>
      <w:pPr>
        <w:pStyle w:val="4"/>
        <w:jc w:val="center"/>
        <w:rPr>
          <w:rFonts w:ascii="Times New Roman" w:hAnsi="Times New Roman" w:eastAsia="宋体" w:cs="Times New Roman"/>
        </w:rPr>
      </w:pPr>
      <w:bookmarkStart w:id="171" w:name="_Toc28984"/>
      <w:bookmarkStart w:id="172" w:name="_Toc60996687"/>
      <w:r>
        <w:rPr>
          <w:rFonts w:ascii="Times New Roman" w:hAnsi="Times New Roman" w:eastAsia="宋体" w:cs="Times New Roman"/>
        </w:rPr>
        <w:t xml:space="preserve">4.1 </w:t>
      </w:r>
      <w:bookmarkStart w:id="173" w:name="_Toc417843441"/>
      <w:bookmarkStart w:id="174" w:name="_Toc417843490"/>
      <w:bookmarkStart w:id="175" w:name="_Toc420071241"/>
      <w:bookmarkStart w:id="176" w:name="_Toc427339187"/>
      <w:r>
        <w:rPr>
          <w:rFonts w:ascii="Times New Roman" w:hAnsi="Times New Roman" w:eastAsia="宋体" w:cs="Times New Roman"/>
        </w:rPr>
        <w:t>响 应 函</w:t>
      </w:r>
      <w:bookmarkEnd w:id="171"/>
    </w:p>
    <w:bookmarkEnd w:id="170"/>
    <w:bookmarkEnd w:id="172"/>
    <w:bookmarkEnd w:id="173"/>
    <w:bookmarkEnd w:id="174"/>
    <w:bookmarkEnd w:id="175"/>
    <w:bookmarkEnd w:id="176"/>
    <w:p>
      <w:pPr>
        <w:spacing w:line="400" w:lineRule="exact"/>
        <w:rPr>
          <w:rFonts w:ascii="Times New Roman" w:hAnsi="Times New Roman" w:eastAsia="宋体" w:cs="Times New Roman"/>
          <w:sz w:val="24"/>
        </w:rPr>
      </w:pPr>
      <w:bookmarkStart w:id="177" w:name="_Toc417843489"/>
      <w:bookmarkStart w:id="178" w:name="_Toc427339186"/>
      <w:bookmarkStart w:id="179" w:name="_Toc347849252"/>
      <w:bookmarkStart w:id="180" w:name="_Toc420071240"/>
      <w:bookmarkStart w:id="181" w:name="_Toc417843440"/>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致：</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我方仔细研究了项目竞争性磋商文件的全部内容，我方正式授权下述签字人全权代表参加磋商，并提交磋商响应文件正本一份，副本</w:t>
      </w:r>
      <w:r>
        <w:rPr>
          <w:rFonts w:hint="eastAsia" w:ascii="Times New Roman" w:hAnsi="Times New Roman" w:eastAsia="宋体" w:cs="Times New Roman"/>
          <w:sz w:val="24"/>
        </w:rPr>
        <w:t>一</w:t>
      </w:r>
      <w:r>
        <w:rPr>
          <w:rFonts w:ascii="Times New Roman" w:hAnsi="Times New Roman" w:eastAsia="宋体" w:cs="Times New Roman"/>
          <w:sz w:val="24"/>
        </w:rPr>
        <w:t>份。</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据此申请函，签字人兹宣布同意如下：</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1.按竞争性磋商文件需求及技术要求和报价表，报价详见“报价一览表”。</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2.我方同意在《供应商须知》规定的递交磋商响应文件截止日期起遵循本磋商响应文件，并</w:t>
      </w:r>
      <w:r>
        <w:rPr>
          <w:rFonts w:hint="eastAsia" w:ascii="Times New Roman" w:hAnsi="Times New Roman" w:eastAsia="宋体" w:cs="Times New Roman"/>
          <w:sz w:val="24"/>
        </w:rPr>
        <w:t>按</w:t>
      </w:r>
      <w:r>
        <w:rPr>
          <w:rFonts w:ascii="Times New Roman" w:hAnsi="Times New Roman" w:eastAsia="宋体" w:cs="Times New Roman"/>
          <w:sz w:val="24"/>
        </w:rPr>
        <w:t>《供应商须知》规定的有效期满之前均具有约束力。如果我方报价被接受，则至合同履行完毕为止，本承诺书保持有效。</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3.我方同意供应商须知中关于没收保证金的规定。</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4.我方将按竞争性磋商文件的规定履行合同责任和义务。</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5.同意应贵方要求提供与本次磋商有关的任何数据和资料，并保证数据和资料的完整性和真实性。</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6.我方完全理解贵方不一定要接受最低报价的供应商为成交供应商的行为。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与本次磋商有关的正式通讯地址为：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地    址：           邮政编码：</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电    话：           传    真：</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开户名称：</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开户银行：</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帐    号：</w:t>
      </w:r>
    </w:p>
    <w:p>
      <w:pPr>
        <w:spacing w:line="360" w:lineRule="auto"/>
        <w:ind w:firstLine="480" w:firstLineChars="200"/>
        <w:jc w:val="left"/>
        <w:rPr>
          <w:rFonts w:ascii="Times New Roman" w:hAnsi="Times New Roman" w:eastAsia="宋体" w:cs="Times New Roman"/>
          <w:sz w:val="24"/>
        </w:rPr>
      </w:pP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pStyle w:val="6"/>
        <w:ind w:firstLine="480"/>
        <w:rPr>
          <w:rFonts w:ascii="Times New Roman" w:hAnsi="Times New Roman" w:eastAsia="宋体" w:cs="Times New Roman"/>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rPr>
          <w:rFonts w:ascii="Times New Roman" w:hAnsi="Times New Roman" w:eastAsia="宋体" w:cs="Times New Roman"/>
          <w:sz w:val="24"/>
        </w:rPr>
      </w:pPr>
    </w:p>
    <w:bookmarkEnd w:id="177"/>
    <w:bookmarkEnd w:id="178"/>
    <w:bookmarkEnd w:id="179"/>
    <w:bookmarkEnd w:id="180"/>
    <w:bookmarkEnd w:id="181"/>
    <w:p>
      <w:pPr>
        <w:spacing w:line="360" w:lineRule="auto"/>
        <w:jc w:val="left"/>
        <w:rPr>
          <w:rFonts w:ascii="Times New Roman" w:hAnsi="Times New Roman" w:eastAsia="宋体" w:cs="Times New Roman"/>
          <w:sz w:val="24"/>
        </w:rPr>
      </w:pPr>
    </w:p>
    <w:p>
      <w:pPr>
        <w:adjustRightInd w:val="0"/>
        <w:snapToGrid w:val="0"/>
        <w:spacing w:beforeLines="50" w:line="360" w:lineRule="auto"/>
        <w:rPr>
          <w:rFonts w:ascii="宋体" w:hAnsi="宋体" w:eastAsia="宋体" w:cs="宋体"/>
          <w:szCs w:val="21"/>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rPr>
      </w:pPr>
      <w:bookmarkStart w:id="182" w:name="_Toc9181"/>
      <w:r>
        <w:rPr>
          <w:rFonts w:ascii="Times New Roman" w:hAnsi="Times New Roman" w:eastAsia="宋体" w:cs="Times New Roman"/>
        </w:rPr>
        <w:t>4.2 报价一览表</w:t>
      </w:r>
      <w:bookmarkEnd w:id="182"/>
    </w:p>
    <w:p>
      <w:pPr>
        <w:jc w:val="center"/>
        <w:rPr>
          <w:rFonts w:ascii="Times New Roman" w:hAnsi="Times New Roman" w:eastAsia="宋体" w:cs="Times New Roman"/>
          <w:color w:val="000000"/>
        </w:rPr>
      </w:pPr>
      <w:r>
        <w:rPr>
          <w:rFonts w:hint="eastAsia" w:ascii="Times New Roman" w:hAnsi="Times New Roman" w:eastAsia="宋体" w:cs="Times New Roman"/>
          <w:b/>
          <w:kern w:val="2"/>
          <w:sz w:val="30"/>
          <w:szCs w:val="30"/>
          <w:lang w:val="en-US" w:eastAsia="zh-CN" w:bidi="ar-SA"/>
        </w:rPr>
        <w:t>报价一览表</w:t>
      </w:r>
    </w:p>
    <w:p>
      <w:pPr>
        <w:ind w:firstLine="720" w:firstLineChars="300"/>
        <w:rPr>
          <w:rFonts w:ascii="Times New Roman" w:hAnsi="Times New Roman" w:eastAsia="宋体" w:cs="Times New Roman"/>
          <w:color w:val="000000"/>
          <w:sz w:val="24"/>
        </w:rPr>
      </w:pPr>
    </w:p>
    <w:p>
      <w:pPr>
        <w:ind w:firstLine="720" w:firstLineChars="300"/>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pPr>
        <w:ind w:firstLine="720" w:firstLineChars="300"/>
        <w:rPr>
          <w:rFonts w:ascii="Times New Roman" w:hAnsi="Times New Roman" w:eastAsia="宋体" w:cs="Times New Roman"/>
          <w:color w:val="000000"/>
          <w:sz w:val="24"/>
        </w:rPr>
      </w:pPr>
      <w:r>
        <w:rPr>
          <w:rFonts w:ascii="Times New Roman" w:hAnsi="Times New Roman" w:eastAsia="宋体" w:cs="Times New Roman"/>
          <w:color w:val="000000"/>
          <w:sz w:val="24"/>
        </w:rPr>
        <w:t>项目编号：</w:t>
      </w:r>
    </w:p>
    <w:p>
      <w:pPr>
        <w:pStyle w:val="2"/>
      </w:pPr>
    </w:p>
    <w:tbl>
      <w:tblPr>
        <w:tblStyle w:val="18"/>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7"/>
        <w:gridCol w:w="2076"/>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lang w:val="en-US" w:eastAsia="zh-CN"/>
              </w:rPr>
              <w:t>投标</w:t>
            </w:r>
            <w:r>
              <w:rPr>
                <w:rFonts w:hint="eastAsia" w:ascii="宋体" w:hAnsi="宋体" w:eastAsia="宋体" w:cs="宋体"/>
                <w:color w:val="000000"/>
                <w:kern w:val="0"/>
                <w:sz w:val="24"/>
                <w:szCs w:val="24"/>
                <w:u w:val="none" w:color="000000"/>
              </w:rPr>
              <w:t>报价（平均下浮率%）</w:t>
            </w:r>
          </w:p>
        </w:tc>
        <w:tc>
          <w:tcPr>
            <w:tcW w:w="2076" w:type="dxa"/>
            <w:noWrap w:val="0"/>
            <w:vAlign w:val="center"/>
          </w:tcPr>
          <w:p>
            <w:pPr>
              <w:widowControl/>
              <w:spacing w:line="425" w:lineRule="atLeast"/>
              <w:jc w:val="left"/>
              <w:rPr>
                <w:rFonts w:hint="default"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纯牛奶：</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c>
          <w:tcPr>
            <w:tcW w:w="2076" w:type="dxa"/>
            <w:noWrap w:val="0"/>
            <w:vAlign w:val="center"/>
          </w:tcPr>
          <w:p>
            <w:pPr>
              <w:widowControl/>
              <w:spacing w:line="425" w:lineRule="atLeast"/>
              <w:jc w:val="left"/>
              <w:rPr>
                <w:rFonts w:hint="eastAsia"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酸奶：</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c>
          <w:tcPr>
            <w:tcW w:w="2076" w:type="dxa"/>
            <w:noWrap w:val="0"/>
            <w:vAlign w:val="center"/>
          </w:tcPr>
          <w:p>
            <w:pPr>
              <w:widowControl/>
              <w:spacing w:line="425" w:lineRule="atLeast"/>
              <w:jc w:val="left"/>
              <w:rPr>
                <w:rFonts w:hint="eastAsia"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咖啡：</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是否响应采购文件要求</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交货时间</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质量标准</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产品质保及服务期</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备注</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bl>
    <w:p>
      <w:pPr>
        <w:spacing w:line="400" w:lineRule="exact"/>
        <w:rPr>
          <w:rFonts w:ascii="宋体" w:hAnsi="宋体" w:eastAsia="宋体" w:cs="宋体"/>
          <w:sz w:val="24"/>
        </w:rPr>
      </w:pPr>
    </w:p>
    <w:p>
      <w:pPr>
        <w:pStyle w:val="2"/>
        <w:ind w:left="0" w:leftChars="0" w:firstLine="0" w:firstLineChars="0"/>
        <w:rPr>
          <w:rFonts w:hint="eastAsia" w:ascii="宋体" w:hAnsi="宋体" w:eastAsia="宋体" w:cs="宋体"/>
          <w:sz w:val="24"/>
        </w:rPr>
      </w:pPr>
      <w:r>
        <w:rPr>
          <w:rFonts w:hint="eastAsia" w:ascii="宋体" w:hAnsi="宋体" w:eastAsia="宋体" w:cs="宋体"/>
          <w:sz w:val="24"/>
        </w:rPr>
        <w:t>说明：</w:t>
      </w:r>
    </w:p>
    <w:p>
      <w:pPr>
        <w:pStyle w:val="2"/>
        <w:ind w:left="0" w:leftChars="0" w:firstLine="0" w:firstLineChars="0"/>
        <w:rPr>
          <w:rFonts w:hint="eastAsia" w:ascii="宋体" w:hAnsi="宋体" w:eastAsia="宋体" w:cs="宋体"/>
          <w:sz w:val="24"/>
        </w:rPr>
      </w:pPr>
      <w:r>
        <w:rPr>
          <w:rFonts w:hint="eastAsia" w:ascii="宋体" w:hAnsi="宋体" w:eastAsia="宋体" w:cs="宋体"/>
          <w:sz w:val="24"/>
        </w:rPr>
        <w:t>1、投标人须在开标一览表中响应招标文件要求。</w:t>
      </w:r>
    </w:p>
    <w:p>
      <w:pPr>
        <w:pStyle w:val="2"/>
        <w:ind w:left="0" w:leftChars="0" w:firstLine="0" w:firstLineChars="0"/>
        <w:rPr>
          <w:rFonts w:hint="eastAsia" w:ascii="宋体" w:hAnsi="宋体" w:eastAsia="宋体" w:cs="宋体"/>
          <w:sz w:val="24"/>
        </w:rPr>
      </w:pPr>
      <w:r>
        <w:rPr>
          <w:rFonts w:hint="eastAsia" w:ascii="宋体" w:hAnsi="宋体" w:eastAsia="宋体" w:cs="宋体"/>
          <w:sz w:val="24"/>
        </w:rPr>
        <w:t>2、与本表同时公布的内容包括对其响应文件的修改或撤回通知、投标价折扣声明、其他采购人认为应该宣读的内容等。</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pStyle w:val="2"/>
        <w:ind w:left="0" w:leftChars="0" w:firstLine="0" w:firstLineChars="0"/>
        <w:rPr>
          <w:rFonts w:ascii="宋体" w:hAnsi="宋体" w:eastAsia="宋体" w:cs="宋体"/>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pStyle w:val="2"/>
        <w:ind w:left="0" w:leftChars="0" w:firstLine="0" w:firstLineChars="0"/>
        <w:rPr>
          <w:rFonts w:ascii="宋体" w:hAnsi="宋体" w:eastAsia="宋体" w:cs="宋体"/>
          <w:sz w:val="24"/>
        </w:rPr>
      </w:pPr>
    </w:p>
    <w:p>
      <w:pPr>
        <w:pStyle w:val="2"/>
        <w:ind w:left="0" w:leftChars="0" w:firstLine="0" w:firstLineChars="0"/>
        <w:rPr>
          <w:rFonts w:ascii="宋体" w:hAnsi="宋体" w:eastAsia="宋体" w:cs="宋体"/>
          <w:sz w:val="24"/>
        </w:rPr>
      </w:pPr>
    </w:p>
    <w:p>
      <w:pPr>
        <w:spacing w:line="400" w:lineRule="exact"/>
        <w:rPr>
          <w:rFonts w:ascii="宋体" w:hAnsi="宋体" w:eastAsia="宋体" w:cs="宋体"/>
          <w:szCs w:val="20"/>
        </w:rPr>
      </w:pPr>
    </w:p>
    <w:p>
      <w:pPr>
        <w:spacing w:line="360" w:lineRule="auto"/>
        <w:rPr>
          <w:rFonts w:ascii="宋体" w:hAnsi="宋体" w:eastAsia="宋体" w:cs="宋体"/>
          <w:szCs w:val="21"/>
        </w:rPr>
      </w:pPr>
    </w:p>
    <w:p>
      <w:pPr>
        <w:rPr>
          <w:rFonts w:ascii="宋体" w:hAnsi="宋体" w:eastAsia="宋体" w:cs="宋体"/>
          <w:b/>
          <w:bCs/>
          <w:sz w:val="28"/>
          <w:szCs w:val="28"/>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rPr>
      </w:pPr>
      <w:bookmarkStart w:id="183" w:name="_Toc7817_WPSOffice_Level3"/>
      <w:bookmarkStart w:id="184" w:name="_Toc26397"/>
      <w:r>
        <w:rPr>
          <w:rFonts w:ascii="Times New Roman" w:hAnsi="Times New Roman" w:eastAsia="宋体" w:cs="Times New Roman"/>
        </w:rPr>
        <w:t xml:space="preserve">4.3 </w:t>
      </w:r>
      <w:bookmarkEnd w:id="183"/>
      <w:r>
        <w:rPr>
          <w:rFonts w:ascii="Times New Roman" w:hAnsi="Times New Roman" w:eastAsia="宋体" w:cs="Times New Roman"/>
        </w:rPr>
        <w:t>分项报价表</w:t>
      </w:r>
      <w:bookmarkEnd w:id="184"/>
    </w:p>
    <w:p>
      <w:pPr>
        <w:jc w:val="center"/>
        <w:rPr>
          <w:rFonts w:ascii="Times New Roman" w:hAnsi="Times New Roman" w:eastAsia="宋体" w:cs="Times New Roman"/>
        </w:rPr>
      </w:pPr>
      <w:r>
        <w:rPr>
          <w:rFonts w:ascii="Times New Roman" w:hAnsi="Times New Roman" w:eastAsia="宋体" w:cs="Times New Roman"/>
          <w:b/>
          <w:bCs/>
          <w:color w:val="000000"/>
          <w:sz w:val="32"/>
          <w:szCs w:val="32"/>
        </w:rPr>
        <w:t>分　项　报 价 表</w:t>
      </w:r>
    </w:p>
    <w:p>
      <w:pPr>
        <w:spacing w:line="360" w:lineRule="auto"/>
        <w:ind w:firstLine="2" w:firstLineChars="1"/>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pPr>
        <w:spacing w:line="360" w:lineRule="auto"/>
        <w:ind w:firstLine="2" w:firstLineChars="1"/>
        <w:rPr>
          <w:rFonts w:ascii="Times New Roman" w:hAnsi="Times New Roman" w:eastAsia="宋体" w:cs="Times New Roman"/>
          <w:color w:val="000000"/>
          <w:szCs w:val="21"/>
        </w:rPr>
      </w:pPr>
      <w:r>
        <w:rPr>
          <w:rFonts w:hint="eastAsia" w:ascii="Times New Roman" w:hAnsi="Times New Roman" w:eastAsia="宋体" w:cs="Times New Roman"/>
          <w:color w:val="000000"/>
          <w:sz w:val="24"/>
        </w:rPr>
        <w:t>项目</w:t>
      </w:r>
      <w:r>
        <w:rPr>
          <w:rFonts w:ascii="Times New Roman" w:hAnsi="Times New Roman" w:eastAsia="宋体" w:cs="Times New Roman"/>
          <w:color w:val="000000"/>
          <w:sz w:val="24"/>
        </w:rPr>
        <w:t>编号：</w:t>
      </w:r>
    </w:p>
    <w:p>
      <w:pPr>
        <w:widowControl/>
        <w:spacing w:before="156" w:beforeLines="50" w:after="156" w:afterLines="50" w:line="500" w:lineRule="exact"/>
        <w:jc w:val="center"/>
        <w:rPr>
          <w:rFonts w:ascii="仿宋" w:hAnsi="仿宋" w:eastAsia="仿宋" w:cs="宋体"/>
          <w:b/>
          <w:color w:val="auto"/>
          <w:kern w:val="2"/>
          <w:sz w:val="30"/>
          <w:szCs w:val="30"/>
          <w:u w:val="none" w:color="000000"/>
        </w:rPr>
      </w:pPr>
      <w:r>
        <w:rPr>
          <w:rFonts w:hint="eastAsia" w:ascii="仿宋" w:hAnsi="仿宋" w:eastAsia="仿宋" w:cs="宋体"/>
          <w:b/>
          <w:color w:val="auto"/>
          <w:kern w:val="2"/>
          <w:sz w:val="30"/>
          <w:szCs w:val="30"/>
          <w:u w:val="none" w:color="000000"/>
        </w:rPr>
        <w:t>楚雄医药高等专科学校职工书屋牛奶、酸奶和咖啡采购项目</w:t>
      </w:r>
    </w:p>
    <w:tbl>
      <w:tblPr>
        <w:tblStyle w:val="18"/>
        <w:tblW w:w="11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1900"/>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812" w:type="dxa"/>
            <w:shd w:val="clear" w:color="auto" w:fill="auto"/>
            <w:noWrap w:val="0"/>
            <w:vAlign w:val="center"/>
          </w:tcPr>
          <w:p>
            <w:pPr>
              <w:widowControl/>
              <w:spacing w:line="425" w:lineRule="atLeast"/>
              <w:jc w:val="center"/>
              <w:rPr>
                <w:rFonts w:hint="default" w:ascii="Times New Roman" w:hAnsi="Times New Roman" w:eastAsia="黑体" w:cs="Times New Roman"/>
                <w:b/>
                <w:color w:val="000000"/>
                <w:kern w:val="0"/>
                <w:szCs w:val="21"/>
                <w:u w:val="none" w:color="000000"/>
              </w:rPr>
            </w:pPr>
            <w:r>
              <w:rPr>
                <w:rFonts w:hint="default" w:ascii="Times New Roman" w:hAnsi="Times New Roman" w:eastAsia="黑体" w:cs="Times New Roman"/>
                <w:b/>
                <w:color w:val="000000"/>
                <w:kern w:val="0"/>
                <w:szCs w:val="21"/>
                <w:u w:val="none" w:color="000000"/>
              </w:rPr>
              <w:t>采购内容</w:t>
            </w:r>
          </w:p>
        </w:tc>
        <w:tc>
          <w:tcPr>
            <w:tcW w:w="1900"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1"/>
                <w:u w:val="none" w:color="000000"/>
              </w:rPr>
            </w:pPr>
            <w:r>
              <w:rPr>
                <w:rFonts w:hint="default" w:ascii="Times New Roman" w:hAnsi="Times New Roman" w:eastAsia="黑体" w:cs="Times New Roman"/>
                <w:b/>
                <w:color w:val="000000"/>
                <w:kern w:val="0"/>
                <w:szCs w:val="21"/>
                <w:u w:val="none" w:color="000000"/>
              </w:rPr>
              <w:t>品牌</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lang w:val="en-US" w:eastAsia="zh-CN"/>
              </w:rPr>
            </w:pPr>
            <w:r>
              <w:rPr>
                <w:rFonts w:hint="default" w:ascii="Times New Roman" w:hAnsi="Times New Roman" w:eastAsia="黑体" w:cs="Times New Roman"/>
                <w:b/>
                <w:color w:val="000000"/>
                <w:kern w:val="0"/>
                <w:szCs w:val="20"/>
                <w:u w:val="none" w:color="000000"/>
                <w:lang w:val="en-US" w:eastAsia="zh-CN"/>
              </w:rPr>
              <w:t>规格</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rPr>
            </w:pPr>
            <w:r>
              <w:rPr>
                <w:rFonts w:hint="default" w:ascii="Times New Roman" w:hAnsi="Times New Roman" w:eastAsia="黑体" w:cs="Times New Roman"/>
                <w:b/>
                <w:color w:val="000000"/>
                <w:kern w:val="0"/>
                <w:szCs w:val="20"/>
                <w:u w:val="none" w:color="000000"/>
              </w:rPr>
              <w:t>下浮率（%）</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rPr>
            </w:pPr>
            <w:r>
              <w:rPr>
                <w:rFonts w:hint="default" w:ascii="Times New Roman" w:hAnsi="Times New Roman" w:eastAsia="黑体" w:cs="Times New Roman"/>
                <w:b/>
                <w:color w:val="000000"/>
                <w:kern w:val="0"/>
                <w:szCs w:val="20"/>
                <w:u w:val="none" w:color="000000"/>
              </w:rPr>
              <w:t>平均下浮率（%）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纯牛奶</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蒙牛</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250毫升或500毫升</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1F1F1"/>
            <w:noWrap w:val="0"/>
            <w:vAlign w:val="center"/>
          </w:tcPr>
          <w:p>
            <w:pPr>
              <w:widowControl/>
              <w:spacing w:line="425" w:lineRule="atLeast"/>
              <w:jc w:val="center"/>
              <w:rPr>
                <w:rFonts w:hint="default" w:ascii="Times New Roman" w:hAnsi="Times New Roman" w:eastAsia="宋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伊利</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雪兰</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来思尔</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酸奶</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蒙牛</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136毫升或150毫升</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FFFFF"/>
            <w:noWrap w:val="0"/>
            <w:vAlign w:val="top"/>
          </w:tcPr>
          <w:p>
            <w:pPr>
              <w:pStyle w:val="2"/>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伊利</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雪兰</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来思尔</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咖啡</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雀巢</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eastAsia" w:ascii="Times New Roman" w:hAnsi="Times New Roman" w:cs="Times New Roman"/>
                <w:color w:val="auto"/>
                <w:lang w:val="en-US" w:eastAsia="zh-CN"/>
              </w:rPr>
              <w:t>15克或13克</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cs="Times New Roman"/>
                <w:color w:val="auto"/>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后谷</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0" w:type="dxa"/>
            <w:gridSpan w:val="5"/>
            <w:noWrap w:val="0"/>
            <w:vAlign w:val="center"/>
          </w:tcPr>
          <w:p>
            <w:pPr>
              <w:widowControl/>
              <w:spacing w:line="425" w:lineRule="atLeast"/>
              <w:ind w:firstLine="632" w:firstLineChars="300"/>
              <w:jc w:val="left"/>
              <w:rPr>
                <w:rFonts w:hint="default" w:ascii="Times New Roman" w:hAnsi="Times New Roman" w:cs="Times New Roman"/>
                <w:b/>
                <w:bCs/>
                <w:color w:val="auto"/>
                <w:lang w:eastAsia="zh-CN"/>
              </w:rPr>
            </w:pPr>
            <w:r>
              <w:rPr>
                <w:rFonts w:hint="default" w:ascii="Times New Roman" w:hAnsi="Times New Roman" w:cs="Times New Roman"/>
                <w:b/>
                <w:bCs/>
                <w:color w:val="auto"/>
              </w:rPr>
              <w:t>说明</w:t>
            </w:r>
            <w:r>
              <w:rPr>
                <w:rFonts w:hint="default" w:ascii="Times New Roman" w:hAnsi="Times New Roman" w:cs="Times New Roman"/>
                <w:b/>
                <w:bCs/>
                <w:color w:val="auto"/>
                <w:lang w:eastAsia="zh-CN"/>
              </w:rPr>
              <w:t>：1、投标人对采购内容中所列品牌（蒙牛、伊利、雪兰、来思尔、雀巢、后谷）采购内容必须完全响应，否则视为无效投标，以上</w:t>
            </w:r>
            <w:r>
              <w:rPr>
                <w:rFonts w:hint="default" w:ascii="Times New Roman" w:hAnsi="Times New Roman" w:cs="Times New Roman"/>
                <w:b/>
                <w:bCs/>
                <w:color w:val="auto"/>
                <w:lang w:val="en-US" w:eastAsia="zh-CN"/>
              </w:rPr>
              <w:t>三项采购内容不同</w:t>
            </w:r>
            <w:r>
              <w:rPr>
                <w:rFonts w:hint="default" w:ascii="Times New Roman" w:hAnsi="Times New Roman" w:cs="Times New Roman"/>
                <w:b/>
                <w:bCs/>
                <w:color w:val="auto"/>
                <w:lang w:eastAsia="zh-CN"/>
              </w:rPr>
              <w:t>品牌响应结果的平均下浮率作为</w:t>
            </w:r>
            <w:r>
              <w:rPr>
                <w:rFonts w:hint="default" w:ascii="Times New Roman" w:hAnsi="Times New Roman" w:cs="Times New Roman"/>
                <w:b/>
                <w:bCs/>
                <w:color w:val="auto"/>
                <w:lang w:val="en-US" w:eastAsia="zh-CN"/>
              </w:rPr>
              <w:t>对应采购内容的</w:t>
            </w:r>
            <w:r>
              <w:rPr>
                <w:rFonts w:hint="default" w:ascii="Times New Roman" w:hAnsi="Times New Roman" w:cs="Times New Roman"/>
                <w:b/>
                <w:bCs/>
                <w:color w:val="auto"/>
                <w:lang w:eastAsia="zh-CN"/>
              </w:rPr>
              <w:t>投标报价；</w:t>
            </w:r>
          </w:p>
          <w:p>
            <w:pPr>
              <w:widowControl/>
              <w:spacing w:line="425" w:lineRule="atLeast"/>
              <w:ind w:firstLine="1054" w:firstLineChars="500"/>
              <w:jc w:val="left"/>
              <w:rPr>
                <w:rFonts w:hint="default" w:ascii="Times New Roman" w:hAnsi="Times New Roman" w:eastAsia="黑体" w:cs="Times New Roman"/>
                <w:color w:val="000000"/>
                <w:kern w:val="0"/>
                <w:szCs w:val="20"/>
                <w:u w:val="none" w:color="000000"/>
                <w:shd w:val="pct10" w:color="auto" w:fill="FFFFFF"/>
              </w:rPr>
            </w:pPr>
            <w:r>
              <w:rPr>
                <w:rFonts w:hint="default" w:ascii="Times New Roman" w:hAnsi="Times New Roman" w:cs="Times New Roman"/>
                <w:b/>
                <w:bCs/>
                <w:color w:val="auto"/>
                <w:lang w:eastAsia="zh-CN"/>
              </w:rPr>
              <w:t>2、除采购内容中所列品牌，投标人也可对其他品牌进行投标响应，响应结果不作为评标打分依据，如若中标，其他品牌响应内容可用于供货及结算依据。</w:t>
            </w:r>
          </w:p>
        </w:tc>
      </w:tr>
    </w:tbl>
    <w:p>
      <w:pPr>
        <w:widowControl/>
        <w:spacing w:line="400" w:lineRule="exact"/>
        <w:rPr>
          <w:rFonts w:hint="eastAsia" w:ascii="宋体" w:hAnsi="宋体" w:eastAsia="宋体" w:cs="仿宋"/>
          <w:b/>
          <w:color w:val="000000"/>
          <w:kern w:val="0"/>
          <w:sz w:val="24"/>
          <w:szCs w:val="24"/>
          <w:u w:val="none" w:color="000000"/>
        </w:rPr>
      </w:pPr>
    </w:p>
    <w:p>
      <w:pPr>
        <w:widowControl/>
        <w:spacing w:line="400" w:lineRule="exact"/>
        <w:rPr>
          <w:rFonts w:ascii="宋体" w:hAnsi="宋体" w:eastAsia="宋体" w:cs="仿宋"/>
          <w:b/>
          <w:color w:val="000000"/>
          <w:kern w:val="0"/>
          <w:sz w:val="24"/>
          <w:szCs w:val="24"/>
          <w:u w:val="none" w:color="000000"/>
        </w:rPr>
      </w:pPr>
      <w:r>
        <w:rPr>
          <w:rFonts w:hint="eastAsia" w:ascii="宋体" w:hAnsi="宋体" w:eastAsia="宋体" w:cs="仿宋"/>
          <w:b/>
          <w:color w:val="000000"/>
          <w:kern w:val="0"/>
          <w:sz w:val="24"/>
          <w:szCs w:val="24"/>
          <w:u w:val="none" w:color="000000"/>
        </w:rPr>
        <w:t>注: 1.投标报价表所要求的内容必填、否则可能被视为无效投标。</w:t>
      </w:r>
    </w:p>
    <w:p>
      <w:pPr>
        <w:widowControl/>
        <w:spacing w:line="400" w:lineRule="exact"/>
        <w:ind w:firstLine="472" w:firstLineChars="196"/>
        <w:rPr>
          <w:rFonts w:ascii="宋体" w:hAnsi="宋体" w:eastAsia="宋体" w:cs="仿宋"/>
          <w:b/>
          <w:color w:val="000000"/>
          <w:kern w:val="0"/>
          <w:sz w:val="24"/>
          <w:szCs w:val="24"/>
          <w:u w:val="none" w:color="000000"/>
        </w:rPr>
      </w:pPr>
      <w:r>
        <w:rPr>
          <w:rFonts w:hint="eastAsia" w:ascii="宋体" w:hAnsi="宋体" w:eastAsia="宋体" w:cs="仿宋"/>
          <w:b/>
          <w:color w:val="000000"/>
          <w:kern w:val="0"/>
          <w:sz w:val="24"/>
          <w:szCs w:val="24"/>
          <w:u w:val="none" w:color="000000"/>
        </w:rPr>
        <w:t>2.下浮率最多保留一位小数，否则视为无效投标。</w:t>
      </w:r>
    </w:p>
    <w:p>
      <w:pPr>
        <w:pStyle w:val="2"/>
        <w:ind w:left="0" w:leftChars="0" w:firstLine="482" w:firstLineChars="200"/>
      </w:pPr>
      <w:r>
        <w:rPr>
          <w:rFonts w:hint="eastAsia" w:ascii="宋体" w:hAnsi="宋体" w:eastAsia="宋体" w:cs="仿宋"/>
          <w:b/>
          <w:color w:val="000000"/>
          <w:kern w:val="0"/>
          <w:sz w:val="24"/>
          <w:szCs w:val="24"/>
          <w:u w:val="none" w:color="000000"/>
          <w:lang w:val="en-US" w:eastAsia="zh-CN" w:bidi="ar-SA"/>
        </w:rPr>
        <w:t>3.如果按单价计算的结果与总价不一致,以单价为准修正总价。</w:t>
      </w:r>
    </w:p>
    <w:p>
      <w:pPr>
        <w:spacing w:line="480" w:lineRule="auto"/>
        <w:ind w:firstLine="2" w:firstLineChars="1"/>
        <w:rPr>
          <w:rFonts w:ascii="Times New Roman" w:hAnsi="Times New Roman" w:eastAsia="宋体" w:cs="Times New Roman"/>
          <w:color w:val="000000"/>
          <w:szCs w:val="21"/>
        </w:rPr>
      </w:pPr>
    </w:p>
    <w:p>
      <w:pPr>
        <w:spacing w:line="480" w:lineRule="auto"/>
        <w:ind w:firstLine="2" w:firstLineChars="1"/>
        <w:rPr>
          <w:rFonts w:ascii="Times New Roman" w:hAnsi="Times New Roman" w:eastAsia="宋体" w:cs="Times New Roman"/>
          <w:color w:val="000000"/>
          <w:szCs w:val="21"/>
        </w:rPr>
      </w:pPr>
    </w:p>
    <w:p>
      <w:pPr>
        <w:rPr>
          <w:rFonts w:ascii="Times New Roman" w:hAnsi="Times New Roman" w:eastAsia="宋体" w:cs="Times New Roman"/>
          <w:szCs w:val="20"/>
        </w:rPr>
      </w:pPr>
    </w:p>
    <w:p>
      <w:pPr>
        <w:spacing w:line="480"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供 应 商</w:t>
      </w:r>
      <w:r>
        <w:rPr>
          <w:rFonts w:ascii="Times New Roman" w:hAnsi="Times New Roman" w:eastAsia="宋体" w:cs="Times New Roman"/>
          <w:color w:val="000000"/>
          <w:sz w:val="24"/>
        </w:rPr>
        <w:t>：（盖单位公章）</w:t>
      </w:r>
    </w:p>
    <w:p>
      <w:pPr>
        <w:spacing w:line="480" w:lineRule="auto"/>
        <w:rPr>
          <w:rFonts w:ascii="Times New Roman" w:hAnsi="Times New Roman" w:eastAsia="宋体" w:cs="Times New Roman"/>
          <w:color w:val="000000"/>
          <w:sz w:val="24"/>
        </w:rPr>
      </w:pPr>
      <w:r>
        <w:rPr>
          <w:rFonts w:ascii="Times New Roman" w:hAnsi="Times New Roman" w:eastAsia="宋体" w:cs="Times New Roman"/>
          <w:color w:val="000000"/>
          <w:sz w:val="24"/>
        </w:rPr>
        <w:t>法定代表人（负责人）或其委托代理人：（签字或盖章）</w:t>
      </w:r>
    </w:p>
    <w:p>
      <w:pPr>
        <w:ind w:firstLine="2640" w:firstLineChars="1100"/>
        <w:rPr>
          <w:rFonts w:ascii="Times New Roman" w:hAnsi="Times New Roman" w:eastAsia="宋体" w:cs="Times New Roman"/>
          <w:color w:val="000000"/>
          <w:sz w:val="24"/>
          <w:u w:val="single"/>
        </w:rPr>
      </w:pPr>
    </w:p>
    <w:p>
      <w:pPr>
        <w:spacing w:line="240" w:lineRule="atLeast"/>
        <w:rPr>
          <w:rFonts w:ascii="宋体" w:hAnsi="宋体" w:eastAsia="宋体" w:cs="宋体"/>
          <w:sz w:val="24"/>
        </w:rPr>
      </w:pPr>
      <w:r>
        <w:rPr>
          <w:rFonts w:hint="eastAsia" w:ascii="Times New Roman" w:hAnsi="Times New Roman" w:eastAsia="宋体" w:cs="Times New Roman"/>
          <w:color w:val="000000"/>
          <w:sz w:val="24"/>
        </w:rPr>
        <w:t xml:space="preserve">日期：   </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月</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日</w:t>
      </w:r>
    </w:p>
    <w:p>
      <w:pPr>
        <w:spacing w:line="240" w:lineRule="atLeast"/>
        <w:ind w:firstLine="480" w:firstLineChars="200"/>
        <w:rPr>
          <w:rFonts w:ascii="宋体" w:hAnsi="宋体" w:eastAsia="宋体" w:cs="宋体"/>
          <w:sz w:val="24"/>
        </w:rPr>
      </w:pPr>
    </w:p>
    <w:p>
      <w:pPr>
        <w:spacing w:line="240" w:lineRule="atLeast"/>
        <w:rPr>
          <w:rFonts w:ascii="宋体" w:hAnsi="宋体" w:eastAsia="宋体" w:cs="宋体"/>
          <w:sz w:val="24"/>
        </w:rPr>
      </w:pPr>
    </w:p>
    <w:p>
      <w:pPr>
        <w:pStyle w:val="9"/>
        <w:ind w:left="1470" w:right="1470"/>
        <w:rPr>
          <w:rFonts w:ascii="宋体" w:hAnsi="宋体" w:eastAsia="宋体" w:cs="宋体"/>
          <w:szCs w:val="21"/>
        </w:rPr>
      </w:pPr>
      <w:bookmarkStart w:id="185" w:name="_Toc4018"/>
    </w:p>
    <w:p>
      <w:pPr>
        <w:pStyle w:val="9"/>
        <w:ind w:left="1470" w:right="1470"/>
        <w:rPr>
          <w:rFonts w:ascii="宋体" w:hAnsi="宋体" w:eastAsia="宋体" w:cs="宋体"/>
          <w:szCs w:val="21"/>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rPr>
      </w:pPr>
      <w:bookmarkStart w:id="186" w:name="_Toc3331"/>
      <w:r>
        <w:rPr>
          <w:rFonts w:ascii="Times New Roman" w:hAnsi="Times New Roman" w:eastAsia="宋体" w:cs="Times New Roman"/>
        </w:rPr>
        <w:t>4.4 技术规格偏离表</w:t>
      </w:r>
      <w:bookmarkEnd w:id="186"/>
    </w:p>
    <w:p>
      <w:pPr>
        <w:tabs>
          <w:tab w:val="left" w:pos="3780"/>
          <w:tab w:val="center" w:pos="7143"/>
        </w:tabs>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技术规格偏离表</w:t>
      </w:r>
    </w:p>
    <w:p>
      <w:pPr>
        <w:spacing w:line="360" w:lineRule="auto"/>
        <w:ind w:firstLine="420" w:firstLineChars="200"/>
        <w:jc w:val="left"/>
        <w:rPr>
          <w:rFonts w:ascii="宋体" w:hAnsi="宋体" w:eastAsia="宋体" w:cs="宋体"/>
          <w:color w:val="000000"/>
        </w:rPr>
      </w:pPr>
      <w:r>
        <w:rPr>
          <w:rFonts w:hint="eastAsia" w:ascii="宋体" w:hAnsi="宋体" w:eastAsia="宋体" w:cs="宋体"/>
          <w:color w:val="000000"/>
        </w:rPr>
        <w:t>供应商应按所投产品的实际参数，逐条对应磋商文件的第五章“采购需求”中的要求如实、完整、准确的填写该表。</w:t>
      </w:r>
    </w:p>
    <w:p>
      <w:pPr>
        <w:spacing w:line="360" w:lineRule="auto"/>
        <w:ind w:firstLine="420" w:firstLineChars="200"/>
        <w:jc w:val="left"/>
        <w:rPr>
          <w:rFonts w:ascii="宋体" w:hAnsi="宋体" w:eastAsia="宋体" w:cs="宋体"/>
          <w:color w:val="000000"/>
        </w:rPr>
      </w:pPr>
      <w:r>
        <w:rPr>
          <w:rFonts w:hint="eastAsia" w:ascii="宋体" w:hAnsi="宋体" w:eastAsia="宋体" w:cs="宋体"/>
          <w:color w:val="000000"/>
        </w:rPr>
        <w:t>项目名称：</w:t>
      </w:r>
      <w:r>
        <w:rPr>
          <w:rFonts w:hint="eastAsia" w:ascii="宋体" w:hAnsi="宋体" w:eastAsia="宋体" w:cs="宋体"/>
          <w:color w:val="000000"/>
          <w:szCs w:val="21"/>
        </w:rPr>
        <w:t xml:space="preserve">                                                项目编号：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27"/>
        <w:gridCol w:w="3827"/>
        <w:gridCol w:w="3969"/>
        <w:gridCol w:w="827"/>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709" w:type="dxa"/>
            <w:vAlign w:val="center"/>
          </w:tcPr>
          <w:p>
            <w:pPr>
              <w:jc w:val="left"/>
              <w:rPr>
                <w:rFonts w:ascii="宋体" w:hAnsi="宋体" w:eastAsia="宋体" w:cs="宋体"/>
                <w:color w:val="000000"/>
              </w:rPr>
            </w:pPr>
            <w:r>
              <w:rPr>
                <w:rFonts w:hint="eastAsia" w:ascii="宋体" w:hAnsi="宋体" w:eastAsia="宋体" w:cs="宋体"/>
                <w:color w:val="000000"/>
              </w:rPr>
              <w:t>序号</w:t>
            </w:r>
          </w:p>
        </w:tc>
        <w:tc>
          <w:tcPr>
            <w:tcW w:w="1827" w:type="dxa"/>
            <w:vAlign w:val="center"/>
          </w:tcPr>
          <w:p>
            <w:pPr>
              <w:jc w:val="left"/>
              <w:rPr>
                <w:rFonts w:ascii="宋体" w:hAnsi="宋体" w:eastAsia="宋体" w:cs="宋体"/>
                <w:color w:val="000000"/>
              </w:rPr>
            </w:pPr>
            <w:r>
              <w:rPr>
                <w:rFonts w:hint="eastAsia" w:ascii="宋体" w:hAnsi="宋体" w:eastAsia="宋体" w:cs="宋体"/>
                <w:color w:val="000000"/>
              </w:rPr>
              <w:t>货物名称</w:t>
            </w:r>
          </w:p>
        </w:tc>
        <w:tc>
          <w:tcPr>
            <w:tcW w:w="3827" w:type="dxa"/>
            <w:vAlign w:val="center"/>
          </w:tcPr>
          <w:p>
            <w:pPr>
              <w:jc w:val="left"/>
              <w:rPr>
                <w:rFonts w:ascii="宋体" w:hAnsi="宋体" w:eastAsia="宋体" w:cs="宋体"/>
                <w:color w:val="000000"/>
              </w:rPr>
            </w:pPr>
            <w:r>
              <w:rPr>
                <w:rFonts w:hint="eastAsia" w:ascii="宋体" w:hAnsi="宋体" w:eastAsia="宋体" w:cs="宋体"/>
                <w:color w:val="000000"/>
              </w:rPr>
              <w:t>磋商文件技术标准（规范）及要求</w:t>
            </w:r>
          </w:p>
        </w:tc>
        <w:tc>
          <w:tcPr>
            <w:tcW w:w="3969" w:type="dxa"/>
            <w:vAlign w:val="center"/>
          </w:tcPr>
          <w:p>
            <w:pPr>
              <w:jc w:val="left"/>
              <w:rPr>
                <w:rFonts w:ascii="宋体" w:hAnsi="宋体" w:eastAsia="宋体" w:cs="宋体"/>
                <w:color w:val="000000"/>
              </w:rPr>
            </w:pPr>
            <w:r>
              <w:rPr>
                <w:rFonts w:hint="eastAsia" w:ascii="宋体" w:hAnsi="宋体" w:eastAsia="宋体" w:cs="宋体"/>
                <w:color w:val="000000"/>
              </w:rPr>
              <w:t>投标品牌、型号、技术参数及配置</w:t>
            </w:r>
          </w:p>
        </w:tc>
        <w:tc>
          <w:tcPr>
            <w:tcW w:w="827" w:type="dxa"/>
            <w:vAlign w:val="center"/>
          </w:tcPr>
          <w:p>
            <w:pPr>
              <w:jc w:val="left"/>
              <w:rPr>
                <w:rFonts w:ascii="宋体" w:hAnsi="宋体" w:eastAsia="宋体" w:cs="宋体"/>
                <w:color w:val="000000"/>
              </w:rPr>
            </w:pPr>
            <w:r>
              <w:rPr>
                <w:rFonts w:hint="eastAsia" w:ascii="宋体" w:hAnsi="宋体" w:eastAsia="宋体" w:cs="宋体"/>
                <w:color w:val="000000"/>
              </w:rPr>
              <w:t>偏离</w:t>
            </w:r>
          </w:p>
        </w:tc>
        <w:tc>
          <w:tcPr>
            <w:tcW w:w="3084" w:type="dxa"/>
            <w:vAlign w:val="center"/>
          </w:tcPr>
          <w:p>
            <w:pPr>
              <w:jc w:val="left"/>
              <w:rPr>
                <w:rFonts w:ascii="宋体" w:hAnsi="宋体" w:eastAsia="宋体" w:cs="宋体"/>
                <w:color w:val="000000"/>
              </w:rPr>
            </w:pPr>
            <w:r>
              <w:rPr>
                <w:rFonts w:hint="eastAsia" w:ascii="宋体" w:hAnsi="宋体" w:eastAsia="宋体" w:cs="宋体"/>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left"/>
              <w:rPr>
                <w:rFonts w:ascii="宋体" w:hAnsi="宋体" w:eastAsia="宋体" w:cs="宋体"/>
                <w:color w:val="000000"/>
              </w:rPr>
            </w:pPr>
          </w:p>
        </w:tc>
        <w:tc>
          <w:tcPr>
            <w:tcW w:w="1827" w:type="dxa"/>
            <w:vAlign w:val="center"/>
          </w:tcPr>
          <w:p>
            <w:pPr>
              <w:jc w:val="left"/>
              <w:rPr>
                <w:rFonts w:ascii="宋体" w:hAnsi="宋体" w:eastAsia="宋体" w:cs="宋体"/>
                <w:color w:val="000000"/>
              </w:rPr>
            </w:pPr>
          </w:p>
        </w:tc>
        <w:tc>
          <w:tcPr>
            <w:tcW w:w="3827" w:type="dxa"/>
            <w:vAlign w:val="center"/>
          </w:tcPr>
          <w:p>
            <w:pPr>
              <w:jc w:val="left"/>
              <w:rPr>
                <w:rFonts w:ascii="宋体" w:hAnsi="宋体" w:eastAsia="宋体" w:cs="宋体"/>
                <w:color w:val="000000"/>
              </w:rPr>
            </w:pPr>
          </w:p>
        </w:tc>
        <w:tc>
          <w:tcPr>
            <w:tcW w:w="3969" w:type="dxa"/>
            <w:vAlign w:val="center"/>
          </w:tcPr>
          <w:p>
            <w:pPr>
              <w:jc w:val="left"/>
              <w:rPr>
                <w:rFonts w:ascii="宋体" w:hAnsi="宋体" w:eastAsia="宋体" w:cs="宋体"/>
                <w:color w:val="000000"/>
              </w:rPr>
            </w:pPr>
          </w:p>
        </w:tc>
        <w:tc>
          <w:tcPr>
            <w:tcW w:w="827" w:type="dxa"/>
            <w:vAlign w:val="center"/>
          </w:tcPr>
          <w:p>
            <w:pPr>
              <w:jc w:val="left"/>
              <w:rPr>
                <w:rFonts w:ascii="宋体" w:hAnsi="宋体" w:eastAsia="宋体" w:cs="宋体"/>
                <w:color w:val="000000"/>
              </w:rPr>
            </w:pPr>
          </w:p>
        </w:tc>
        <w:tc>
          <w:tcPr>
            <w:tcW w:w="3084" w:type="dxa"/>
            <w:vAlign w:val="center"/>
          </w:tcPr>
          <w:p>
            <w:pPr>
              <w:jc w:val="left"/>
              <w:rPr>
                <w:rFonts w:ascii="宋体" w:hAnsi="宋体" w:eastAsia="宋体" w:cs="宋体"/>
                <w:color w:val="000000"/>
              </w:rPr>
            </w:pPr>
          </w:p>
        </w:tc>
      </w:tr>
    </w:tbl>
    <w:p>
      <w:pPr>
        <w:spacing w:line="360" w:lineRule="auto"/>
        <w:ind w:firstLine="2" w:firstLineChars="1"/>
        <w:jc w:val="left"/>
        <w:rPr>
          <w:rFonts w:ascii="宋体" w:hAnsi="宋体" w:eastAsia="宋体" w:cs="宋体"/>
          <w:color w:val="000000"/>
        </w:rPr>
      </w:pP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供应商：（盖单位公章）</w:t>
      </w: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法定代表人（负责人）或委托代理人：（签字或盖章）</w:t>
      </w:r>
    </w:p>
    <w:p>
      <w:pPr>
        <w:spacing w:line="360" w:lineRule="auto"/>
        <w:ind w:firstLine="2" w:firstLineChars="1"/>
        <w:jc w:val="left"/>
        <w:rPr>
          <w:rFonts w:ascii="宋体" w:hAnsi="宋体" w:eastAsia="宋体" w:cs="宋体"/>
          <w:color w:val="000000"/>
        </w:rPr>
      </w:pPr>
      <w:r>
        <w:rPr>
          <w:rFonts w:hint="eastAsia" w:ascii="宋体" w:hAnsi="宋体" w:eastAsia="宋体" w:cs="宋体"/>
          <w:color w:val="000000"/>
        </w:rPr>
        <w:t>日期：    年    月    日</w:t>
      </w:r>
    </w:p>
    <w:p>
      <w:pPr>
        <w:spacing w:line="360" w:lineRule="auto"/>
        <w:jc w:val="left"/>
        <w:rPr>
          <w:rFonts w:ascii="宋体" w:hAnsi="宋体" w:eastAsia="宋体" w:cs="宋体"/>
          <w:b/>
          <w:color w:val="000000"/>
        </w:rPr>
      </w:pPr>
      <w:r>
        <w:rPr>
          <w:rFonts w:hint="eastAsia" w:ascii="宋体" w:hAnsi="宋体" w:eastAsia="宋体" w:cs="宋体"/>
          <w:b/>
          <w:color w:val="000000"/>
        </w:rPr>
        <w:t>表格填写说明：</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1、表格中“货物名称”及“磋商文件技术标准（规范）及要求”可按“货物采购需求一览表”内容复制。</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2、表格中“投标品牌、型号、技术参数及配置”请供应商根据实际投标情况如实、完整、准确地填写，请勿复制、粘贴招标要求。若由于供应商的疏忽大意或未能完整、如实填写，导致的一切后果由供应商自行承担。</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3、表格中“偏离”部分，供应商只能如实填写“有偏离”或“无偏离”。凡投标内容与磋商文件要求有区别的均按“有偏离”填写，并在说明栏中写明技术指标。</w:t>
      </w:r>
    </w:p>
    <w:p>
      <w:pPr>
        <w:spacing w:line="360" w:lineRule="auto"/>
        <w:jc w:val="left"/>
        <w:rPr>
          <w:rFonts w:ascii="宋体" w:hAnsi="宋体" w:eastAsia="宋体" w:cs="宋体"/>
          <w:color w:val="000000"/>
          <w:sz w:val="18"/>
          <w:szCs w:val="18"/>
        </w:rPr>
      </w:pPr>
      <w:r>
        <w:rPr>
          <w:rFonts w:hint="eastAsia" w:ascii="宋体" w:hAnsi="宋体" w:eastAsia="宋体" w:cs="宋体"/>
          <w:color w:val="000000"/>
          <w:sz w:val="18"/>
          <w:szCs w:val="18"/>
        </w:rPr>
        <w:t>4、表格中“说明”部分，若有偏离，则填写偏离指标。若无偏离，则不填写内容。</w:t>
      </w:r>
    </w:p>
    <w:p>
      <w:pPr>
        <w:jc w:val="left"/>
        <w:rPr>
          <w:rFonts w:ascii="Times New Roman" w:hAnsi="Times New Roman" w:eastAsia="宋体" w:cs="Times New Roman"/>
          <w:color w:val="000000"/>
          <w:sz w:val="18"/>
          <w:szCs w:val="18"/>
        </w:rPr>
      </w:pPr>
      <w:r>
        <w:rPr>
          <w:rFonts w:hint="eastAsia" w:ascii="宋体" w:hAnsi="宋体" w:eastAsia="宋体" w:cs="宋体"/>
          <w:color w:val="000000"/>
          <w:sz w:val="18"/>
          <w:szCs w:val="18"/>
        </w:rPr>
        <w:t>5、本表格中内容与投标文件其余部分不一致的，以本表格为准</w:t>
      </w:r>
      <w:r>
        <w:rPr>
          <w:rFonts w:ascii="Times New Roman" w:hAnsi="Times New Roman" w:eastAsia="宋体" w:cs="Times New Roman"/>
          <w:color w:val="000000"/>
          <w:sz w:val="18"/>
          <w:szCs w:val="18"/>
        </w:rPr>
        <w:t>。</w:t>
      </w:r>
    </w:p>
    <w:p>
      <w:pPr>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6、填表示例：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319"/>
        <w:gridCol w:w="4587"/>
        <w:gridCol w:w="4307"/>
        <w:gridCol w:w="1006"/>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货物名称</w:t>
            </w:r>
          </w:p>
        </w:tc>
        <w:tc>
          <w:tcPr>
            <w:tcW w:w="4587"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磋商</w:t>
            </w:r>
            <w:r>
              <w:rPr>
                <w:rFonts w:ascii="Times New Roman" w:hAnsi="Times New Roman" w:eastAsia="宋体" w:cs="Times New Roman"/>
                <w:color w:val="000000"/>
                <w:szCs w:val="21"/>
              </w:rPr>
              <w:t>文件技术规范、要求</w:t>
            </w:r>
          </w:p>
        </w:tc>
        <w:tc>
          <w:tcPr>
            <w:tcW w:w="4307"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投标品牌、型号、技术参数及配置</w:t>
            </w:r>
          </w:p>
        </w:tc>
        <w:tc>
          <w:tcPr>
            <w:tcW w:w="1006"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偏离</w:t>
            </w:r>
          </w:p>
        </w:tc>
        <w:tc>
          <w:tcPr>
            <w:tcW w:w="2823"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台式电脑</w:t>
            </w:r>
          </w:p>
        </w:tc>
        <w:tc>
          <w:tcPr>
            <w:tcW w:w="4587" w:type="dxa"/>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Intel酷睿双核 E7400/Intel 芯片组/2*1G DDR2/320G SATA/256M 双头独立显卡/DVD刻录/主板集成声卡网卡/机箱电源/鼠标/键盘/硬盘保护卡/ 22″LCD 2台（参考品牌型号：联想启天M690）</w:t>
            </w:r>
          </w:p>
          <w:p>
            <w:pP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★该项产品为政府强制采购节能产品，必须选报在财政部、国家发改委联合公布的《节能产品政府采购清单》中的产品，并在投标文件中提供投标产品在“节能清单”中单页复印件一份, 并在复印件上标注出所投产品及型号。否则，符合性评审不予通过。</w:t>
            </w:r>
          </w:p>
        </w:tc>
        <w:tc>
          <w:tcPr>
            <w:tcW w:w="4307" w:type="dxa"/>
            <w:vAlign w:val="center"/>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联想 扬天 M5300N；AMD Athlon64 X2 7750 2.7G ；RS690V芯片组 ；DDR2 2GB；SATA硬盘 7200转、320GB；硬盘保护卡；光驱 DVD刻录；22寸液晶 2台；显卡 ATI Radeon HD 4350 显存512M 支持DirectX 10；板载声卡；网卡 板载10-100M网卡； 键盘/光电鼠标 ；操作系统 Windows XP Home，政府节能产品，清单复印件附后。</w:t>
            </w:r>
          </w:p>
          <w:p>
            <w:pPr>
              <w:jc w:val="center"/>
              <w:rPr>
                <w:rFonts w:ascii="Times New Roman" w:hAnsi="Times New Roman" w:eastAsia="宋体" w:cs="Times New Roman"/>
                <w:color w:val="000000"/>
                <w:sz w:val="18"/>
                <w:szCs w:val="18"/>
              </w:rPr>
            </w:pPr>
          </w:p>
        </w:tc>
        <w:tc>
          <w:tcPr>
            <w:tcW w:w="100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有偏离</w:t>
            </w:r>
          </w:p>
        </w:tc>
        <w:tc>
          <w:tcPr>
            <w:tcW w:w="2823" w:type="dxa"/>
            <w:vAlign w:val="center"/>
          </w:tcPr>
          <w:p>
            <w:pP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1、AMD Athlon64 X2 7750 2.7G；</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r>
              <w:rPr>
                <w:rFonts w:ascii="Times New Roman" w:hAnsi="Times New Roman" w:eastAsia="宋体" w:cs="Times New Roman"/>
                <w:color w:val="000000"/>
                <w:kern w:val="0"/>
                <w:sz w:val="18"/>
                <w:szCs w:val="18"/>
              </w:rPr>
              <w:t>RS690V芯片组</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3、显卡 ATI Radeon HD 4350 显存512M 支持DirectX 10</w:t>
            </w:r>
          </w:p>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w:t>
            </w:r>
            <w:r>
              <w:rPr>
                <w:rFonts w:ascii="Times New Roman" w:hAnsi="Times New Roman" w:eastAsia="宋体" w:cs="Times New Roman"/>
                <w:color w:val="000000"/>
                <w:kern w:val="0"/>
                <w:sz w:val="18"/>
                <w:szCs w:val="18"/>
              </w:rPr>
              <w:t>操作系统 Windows XP 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jc w:val="center"/>
        </w:trPr>
        <w:tc>
          <w:tcPr>
            <w:tcW w:w="561"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131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打印机</w:t>
            </w:r>
          </w:p>
        </w:tc>
        <w:tc>
          <w:tcPr>
            <w:tcW w:w="4587"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黑白23/1200*1200（有效输出）/2MB/USB2.0接口/嵌入式网络打印服务器/纸张、信封、投影胶片、标签、卡片、明信片、硫酸纸//A4幅面，采用零秒预热技术；</w:t>
            </w:r>
          </w:p>
        </w:tc>
        <w:tc>
          <w:tcPr>
            <w:tcW w:w="4307"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爱普生Aculaser M8000N激光打印机；黑白23/1200*1200（有效输出）/2MB/USB2.0接口/嵌入式网络打印服务器/纸张、信封、投影胶片、标签、卡片、明信片、硫酸纸/A4幅面，零秒预热。</w:t>
            </w:r>
          </w:p>
        </w:tc>
        <w:tc>
          <w:tcPr>
            <w:tcW w:w="100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无偏离</w:t>
            </w:r>
          </w:p>
        </w:tc>
        <w:tc>
          <w:tcPr>
            <w:tcW w:w="2823" w:type="dxa"/>
            <w:vAlign w:val="center"/>
          </w:tcPr>
          <w:p>
            <w:pPr>
              <w:jc w:val="center"/>
              <w:rPr>
                <w:rFonts w:ascii="Times New Roman" w:hAnsi="Times New Roman" w:eastAsia="宋体" w:cs="Times New Roman"/>
                <w:color w:val="000000"/>
                <w:sz w:val="18"/>
                <w:szCs w:val="18"/>
              </w:rPr>
            </w:pPr>
          </w:p>
        </w:tc>
      </w:tr>
    </w:tbl>
    <w:p>
      <w:pPr>
        <w:pStyle w:val="6"/>
        <w:ind w:firstLine="0" w:firstLineChars="0"/>
        <w:rPr>
          <w:rFonts w:ascii="Times New Roman" w:hAnsi="Times New Roman" w:eastAsia="宋体" w:cs="Times New Roman"/>
          <w:color w:val="000000"/>
          <w:sz w:val="18"/>
          <w:szCs w:val="18"/>
        </w:rPr>
      </w:pPr>
    </w:p>
    <w:p>
      <w:pPr>
        <w:rPr>
          <w:rFonts w:ascii="Times New Roman" w:hAnsi="Times New Roman" w:eastAsia="宋体" w:cs="Times New Roman"/>
          <w:color w:val="000000"/>
          <w:sz w:val="18"/>
          <w:szCs w:val="18"/>
        </w:rPr>
      </w:pPr>
    </w:p>
    <w:p>
      <w:pPr>
        <w:rPr>
          <w:rFonts w:ascii="Times New Roman" w:hAnsi="Times New Roman" w:eastAsia="宋体" w:cs="Times New Roman"/>
          <w:color w:val="000000"/>
          <w:sz w:val="18"/>
          <w:szCs w:val="18"/>
        </w:rPr>
      </w:pPr>
    </w:p>
    <w:p>
      <w:pPr>
        <w:pStyle w:val="6"/>
        <w:ind w:firstLine="0" w:firstLineChars="0"/>
      </w:pPr>
    </w:p>
    <w:p>
      <w:pPr>
        <w:pStyle w:val="9"/>
        <w:ind w:left="1470" w:right="1470"/>
        <w:rPr>
          <w:rFonts w:ascii="宋体" w:hAnsi="宋体" w:eastAsia="宋体" w:cs="宋体"/>
        </w:rPr>
        <w:sectPr>
          <w:pgSz w:w="16838" w:h="11906" w:orient="landscape"/>
          <w:pgMar w:top="1417" w:right="1418" w:bottom="1134" w:left="1134" w:header="936" w:footer="720" w:gutter="0"/>
          <w:cols w:space="720" w:num="1"/>
          <w:docGrid w:linePitch="331" w:charSpace="0"/>
        </w:sectPr>
      </w:pPr>
    </w:p>
    <w:bookmarkEnd w:id="185"/>
    <w:p>
      <w:pPr>
        <w:pStyle w:val="4"/>
        <w:jc w:val="center"/>
        <w:rPr>
          <w:rFonts w:ascii="Times New Roman" w:hAnsi="Times New Roman" w:eastAsia="宋体" w:cs="Times New Roman"/>
        </w:rPr>
      </w:pPr>
      <w:bookmarkStart w:id="187" w:name="_Toc2384"/>
      <w:bookmarkStart w:id="188" w:name="_Toc32013_WPSOffice_Level3"/>
      <w:bookmarkStart w:id="189" w:name="_Toc60996693"/>
      <w:bookmarkStart w:id="190" w:name="_Toc2260"/>
      <w:r>
        <w:rPr>
          <w:rFonts w:ascii="Times New Roman" w:hAnsi="Times New Roman" w:eastAsia="宋体" w:cs="Times New Roman"/>
        </w:rPr>
        <w:t xml:space="preserve">4.5 </w:t>
      </w:r>
      <w:bookmarkEnd w:id="187"/>
      <w:bookmarkEnd w:id="188"/>
      <w:bookmarkEnd w:id="189"/>
      <w:bookmarkStart w:id="191" w:name="_Toc19385_WPSOffice_Level3"/>
      <w:r>
        <w:rPr>
          <w:rFonts w:ascii="Times New Roman" w:hAnsi="Times New Roman" w:eastAsia="宋体" w:cs="Times New Roman"/>
        </w:rPr>
        <w:t>商务条款偏离表</w:t>
      </w:r>
      <w:bookmarkEnd w:id="190"/>
    </w:p>
    <w:p>
      <w:pPr>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商务条款偏离表</w:t>
      </w:r>
    </w:p>
    <w:p>
      <w:pPr>
        <w:spacing w:line="360" w:lineRule="auto"/>
        <w:ind w:firstLine="420" w:firstLineChars="200"/>
        <w:rPr>
          <w:rFonts w:ascii="Times New Roman" w:hAnsi="Times New Roman" w:eastAsia="宋体" w:cs="Times New Roman"/>
          <w:color w:val="000000"/>
        </w:rPr>
      </w:pPr>
      <w:r>
        <w:rPr>
          <w:rFonts w:hint="eastAsia" w:ascii="Times New Roman" w:hAnsi="Times New Roman" w:eastAsia="宋体" w:cs="Times New Roman"/>
          <w:color w:val="000000"/>
        </w:rPr>
        <w:t>供应商</w:t>
      </w:r>
      <w:r>
        <w:rPr>
          <w:rFonts w:ascii="Times New Roman" w:hAnsi="Times New Roman" w:eastAsia="宋体" w:cs="Times New Roman"/>
          <w:color w:val="000000"/>
        </w:rPr>
        <w:t>应逐条对应</w:t>
      </w:r>
      <w:r>
        <w:rPr>
          <w:rFonts w:hint="eastAsia" w:ascii="Times New Roman" w:hAnsi="Times New Roman" w:eastAsia="宋体" w:cs="Times New Roman"/>
          <w:color w:val="000000"/>
        </w:rPr>
        <w:t>磋商</w:t>
      </w:r>
      <w:r>
        <w:rPr>
          <w:rFonts w:ascii="Times New Roman" w:hAnsi="Times New Roman" w:eastAsia="宋体" w:cs="Times New Roman"/>
          <w:color w:val="000000"/>
        </w:rPr>
        <w:t>文件第</w:t>
      </w:r>
      <w:r>
        <w:rPr>
          <w:rFonts w:hint="eastAsia" w:ascii="Times New Roman" w:hAnsi="Times New Roman" w:eastAsia="宋体" w:cs="Times New Roman"/>
          <w:color w:val="000000"/>
        </w:rPr>
        <w:t>五</w:t>
      </w:r>
      <w:r>
        <w:rPr>
          <w:rFonts w:ascii="Times New Roman" w:hAnsi="Times New Roman" w:eastAsia="宋体" w:cs="Times New Roman"/>
          <w:color w:val="000000"/>
        </w:rPr>
        <w:t>章“</w:t>
      </w:r>
      <w:r>
        <w:rPr>
          <w:rFonts w:ascii="Times New Roman" w:hAnsi="Times New Roman" w:eastAsia="宋体" w:cs="Times New Roman"/>
          <w:bCs/>
          <w:color w:val="000000"/>
        </w:rPr>
        <w:t>采购需求</w:t>
      </w:r>
      <w:r>
        <w:rPr>
          <w:rFonts w:ascii="Times New Roman" w:hAnsi="Times New Roman" w:eastAsia="宋体" w:cs="Times New Roman"/>
          <w:color w:val="000000"/>
        </w:rPr>
        <w:t>”和第三章“合同书样式及主要条款”中要求的商务条件，包括交货期、付款方式、交货地、履约保证金等内容，并根据实际投标情况如实填写本表格。</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项目名称：</w:t>
      </w:r>
    </w:p>
    <w:p>
      <w:pPr>
        <w:spacing w:line="360" w:lineRule="auto"/>
        <w:rPr>
          <w:rFonts w:ascii="Times New Roman" w:hAnsi="Times New Roman" w:eastAsia="宋体" w:cs="Times New Roman"/>
          <w:color w:val="000000"/>
        </w:rPr>
      </w:pPr>
      <w:r>
        <w:rPr>
          <w:rFonts w:hint="eastAsia" w:ascii="Times New Roman" w:hAnsi="Times New Roman" w:eastAsia="宋体" w:cs="Times New Roman"/>
          <w:color w:val="000000"/>
          <w:szCs w:val="21"/>
        </w:rPr>
        <w:t>项目</w:t>
      </w:r>
      <w:r>
        <w:rPr>
          <w:rFonts w:ascii="Times New Roman" w:hAnsi="Times New Roman" w:eastAsia="宋体" w:cs="Times New Roman"/>
          <w:color w:val="000000"/>
          <w:szCs w:val="21"/>
        </w:rPr>
        <w:t>编号：</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A、□我公司已详细阅读招标文件中项商务要求，所有商务要求均无偏离，中标后我公司将严格遵照执行。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B、□我公司已详细阅读招标文件中项商务要求，除下述条款有偏离外，其余条款我公司均予以认可，中标后将严格遵照执行。</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6939"/>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序号</w:t>
            </w:r>
          </w:p>
        </w:tc>
        <w:tc>
          <w:tcPr>
            <w:tcW w:w="6939"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磋商</w:t>
            </w:r>
            <w:r>
              <w:rPr>
                <w:rFonts w:ascii="Times New Roman" w:hAnsi="Times New Roman" w:eastAsia="宋体" w:cs="Times New Roman"/>
                <w:color w:val="000000"/>
              </w:rPr>
              <w:t>文件的商务条款及要求</w:t>
            </w:r>
          </w:p>
        </w:tc>
        <w:tc>
          <w:tcPr>
            <w:tcW w:w="6385"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响应</w:t>
            </w:r>
            <w:r>
              <w:rPr>
                <w:rFonts w:ascii="Times New Roman" w:hAnsi="Times New Roman" w:eastAsia="宋体" w:cs="Times New Roman"/>
                <w:color w:val="000000"/>
              </w:rPr>
              <w:t>文件的商务条款及承诺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6939" w:type="dxa"/>
            <w:vAlign w:val="center"/>
          </w:tcPr>
          <w:p>
            <w:pPr>
              <w:jc w:val="center"/>
              <w:rPr>
                <w:rFonts w:ascii="Times New Roman" w:hAnsi="Times New Roman" w:eastAsia="宋体" w:cs="Times New Roman"/>
                <w:color w:val="000000"/>
              </w:rPr>
            </w:pPr>
          </w:p>
        </w:tc>
        <w:tc>
          <w:tcPr>
            <w:tcW w:w="6385" w:type="dxa"/>
            <w:vAlign w:val="center"/>
          </w:tcPr>
          <w:p>
            <w:pPr>
              <w:jc w:val="center"/>
              <w:rPr>
                <w:rFonts w:ascii="Times New Roman" w:hAnsi="Times New Roman" w:eastAsia="宋体" w:cs="Times New Roman"/>
                <w:color w:val="000000"/>
              </w:rPr>
            </w:pPr>
          </w:p>
        </w:tc>
      </w:tr>
    </w:tbl>
    <w:p>
      <w:pPr>
        <w:spacing w:line="360" w:lineRule="auto"/>
        <w:ind w:firstLine="2" w:firstLineChars="1"/>
        <w:rPr>
          <w:rFonts w:ascii="Times New Roman" w:hAnsi="Times New Roman" w:eastAsia="宋体" w:cs="Times New Roman"/>
          <w:color w:val="000000"/>
        </w:rPr>
      </w:pPr>
    </w:p>
    <w:p>
      <w:pPr>
        <w:spacing w:line="360" w:lineRule="auto"/>
        <w:ind w:firstLine="2" w:firstLineChars="1"/>
        <w:rPr>
          <w:rFonts w:ascii="Times New Roman" w:hAnsi="Times New Roman" w:eastAsia="宋体" w:cs="Times New Roman"/>
          <w:color w:val="000000"/>
        </w:rPr>
      </w:pPr>
      <w:r>
        <w:rPr>
          <w:rFonts w:hint="eastAsia" w:ascii="Times New Roman" w:hAnsi="Times New Roman" w:eastAsia="宋体" w:cs="Times New Roman"/>
          <w:color w:val="000000"/>
        </w:rPr>
        <w:t>供应商</w:t>
      </w:r>
      <w:r>
        <w:rPr>
          <w:rFonts w:ascii="Times New Roman" w:hAnsi="Times New Roman" w:eastAsia="宋体" w:cs="Times New Roman"/>
          <w:color w:val="000000"/>
        </w:rPr>
        <w:t>：（盖单位公章）</w:t>
      </w:r>
    </w:p>
    <w:p>
      <w:pPr>
        <w:spacing w:line="360" w:lineRule="auto"/>
        <w:ind w:firstLine="2" w:firstLineChars="1"/>
        <w:rPr>
          <w:rFonts w:ascii="Times New Roman" w:hAnsi="Times New Roman" w:eastAsia="宋体" w:cs="Times New Roman"/>
          <w:color w:val="000000"/>
        </w:rPr>
      </w:pPr>
      <w:r>
        <w:rPr>
          <w:rFonts w:ascii="Times New Roman" w:hAnsi="Times New Roman" w:eastAsia="宋体" w:cs="Times New Roman"/>
          <w:color w:val="000000"/>
        </w:rPr>
        <w:t>法定代表人（负责人）或委托代理人：（签字或盖章）</w:t>
      </w:r>
    </w:p>
    <w:p>
      <w:pPr>
        <w:spacing w:line="360" w:lineRule="auto"/>
        <w:ind w:firstLine="2" w:firstLineChars="1"/>
        <w:rPr>
          <w:rFonts w:ascii="Times New Roman" w:hAnsi="Times New Roman" w:eastAsia="宋体" w:cs="Times New Roman"/>
          <w:color w:val="000000"/>
        </w:rPr>
      </w:pPr>
      <w:r>
        <w:rPr>
          <w:rFonts w:hint="eastAsia" w:ascii="Times New Roman" w:hAnsi="Times New Roman" w:eastAsia="宋体" w:cs="Times New Roman"/>
          <w:color w:val="000000"/>
        </w:rPr>
        <w:t xml:space="preserve">日期：   </w:t>
      </w:r>
      <w:r>
        <w:rPr>
          <w:rFonts w:ascii="Times New Roman" w:hAnsi="Times New Roman" w:eastAsia="宋体" w:cs="Times New Roman"/>
          <w:color w:val="000000"/>
        </w:rPr>
        <w:t>年</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月</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日</w:t>
      </w:r>
    </w:p>
    <w:p>
      <w:pPr>
        <w:spacing w:line="360" w:lineRule="auto"/>
        <w:rPr>
          <w:rFonts w:ascii="Times New Roman" w:hAnsi="Times New Roman" w:eastAsia="宋体" w:cs="Times New Roman"/>
          <w:b/>
          <w:color w:val="000000"/>
        </w:rPr>
      </w:pPr>
      <w:r>
        <w:rPr>
          <w:rFonts w:ascii="Times New Roman" w:hAnsi="Times New Roman" w:eastAsia="宋体" w:cs="Times New Roman"/>
          <w:b/>
          <w:color w:val="000000"/>
        </w:rPr>
        <w:t>表格填写说明：</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1、</w:t>
      </w:r>
      <w:r>
        <w:rPr>
          <w:rFonts w:hint="eastAsia" w:ascii="Times New Roman" w:hAnsi="Times New Roman" w:eastAsia="宋体" w:cs="Times New Roman"/>
          <w:color w:val="000000"/>
        </w:rPr>
        <w:t>供应商</w:t>
      </w:r>
      <w:r>
        <w:rPr>
          <w:rFonts w:ascii="Times New Roman" w:hAnsi="Times New Roman" w:eastAsia="宋体" w:cs="Times New Roman"/>
          <w:color w:val="000000"/>
        </w:rPr>
        <w:t>应根据实际投标情况填写本表格，若无偏离，则勾选A项，签字盖章即可。若有偏离则勾选B项，按表格要求及实际情况填写后签字盖章。</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2、表格中“</w:t>
      </w:r>
      <w:r>
        <w:rPr>
          <w:rFonts w:hint="eastAsia" w:ascii="Times New Roman" w:hAnsi="Times New Roman" w:eastAsia="宋体" w:cs="Times New Roman"/>
          <w:color w:val="000000"/>
        </w:rPr>
        <w:t>磋商</w:t>
      </w:r>
      <w:r>
        <w:rPr>
          <w:rFonts w:ascii="Times New Roman" w:hAnsi="Times New Roman" w:eastAsia="宋体" w:cs="Times New Roman"/>
          <w:color w:val="000000"/>
        </w:rPr>
        <w:t>文件的商务条款及要求”在填写时应注明该条款在</w:t>
      </w:r>
      <w:r>
        <w:rPr>
          <w:rFonts w:hint="eastAsia" w:ascii="Times New Roman" w:hAnsi="Times New Roman" w:eastAsia="宋体" w:cs="Times New Roman"/>
          <w:color w:val="000000"/>
        </w:rPr>
        <w:t>磋商</w:t>
      </w:r>
      <w:r>
        <w:rPr>
          <w:rFonts w:ascii="Times New Roman" w:hAnsi="Times New Roman" w:eastAsia="宋体" w:cs="Times New Roman"/>
          <w:color w:val="000000"/>
        </w:rPr>
        <w:t>文件的页码及条款号。</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3、表格中“</w:t>
      </w:r>
      <w:r>
        <w:rPr>
          <w:rFonts w:hint="eastAsia" w:ascii="Times New Roman" w:hAnsi="Times New Roman" w:eastAsia="宋体" w:cs="Times New Roman"/>
          <w:color w:val="000000"/>
        </w:rPr>
        <w:t>响应</w:t>
      </w:r>
      <w:r>
        <w:rPr>
          <w:rFonts w:ascii="Times New Roman" w:hAnsi="Times New Roman" w:eastAsia="宋体" w:cs="Times New Roman"/>
          <w:color w:val="000000"/>
        </w:rPr>
        <w:t>文件的商务条款及承诺”请</w:t>
      </w:r>
      <w:r>
        <w:rPr>
          <w:rFonts w:hint="eastAsia" w:ascii="Times New Roman" w:hAnsi="Times New Roman" w:eastAsia="宋体" w:cs="Times New Roman"/>
          <w:color w:val="000000"/>
        </w:rPr>
        <w:t>供应商</w:t>
      </w:r>
      <w:r>
        <w:rPr>
          <w:rFonts w:ascii="Times New Roman" w:hAnsi="Times New Roman" w:eastAsia="宋体" w:cs="Times New Roman"/>
          <w:color w:val="000000"/>
        </w:rPr>
        <w:t>根据实际投标情况如实、完整、准确的填写。</w:t>
      </w:r>
    </w:p>
    <w:p>
      <w:pPr>
        <w:rPr>
          <w:rFonts w:ascii="Times New Roman" w:hAnsi="Times New Roman" w:eastAsia="宋体" w:cs="Times New Roman"/>
        </w:rPr>
      </w:pPr>
      <w:r>
        <w:rPr>
          <w:rFonts w:ascii="Times New Roman" w:hAnsi="Times New Roman" w:eastAsia="宋体" w:cs="Times New Roman"/>
          <w:color w:val="000000"/>
        </w:rPr>
        <w:t>4、</w:t>
      </w:r>
      <w:r>
        <w:rPr>
          <w:rFonts w:ascii="Times New Roman" w:hAnsi="Times New Roman" w:eastAsia="宋体" w:cs="Times New Roman"/>
          <w:b/>
          <w:color w:val="000000"/>
        </w:rPr>
        <w:t>本表格中内容与投标文件其余部分不一致的，以本表格为准。</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5、填表示例：（有偏离情况的）</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A、</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eq \o\ac(□,</w:instrText>
      </w:r>
      <w:r>
        <w:rPr>
          <w:rFonts w:ascii="Times New Roman" w:hAnsi="Times New Roman" w:eastAsia="宋体" w:cs="Times New Roman"/>
          <w:color w:val="000000"/>
          <w:position w:val="2"/>
          <w:sz w:val="13"/>
        </w:rPr>
        <w:instrText xml:space="preserve">×</w:instrText>
      </w:r>
      <w:r>
        <w:rPr>
          <w:rFonts w:ascii="Times New Roman" w:hAnsi="Times New Roman" w:eastAsia="宋体" w:cs="Times New Roman"/>
          <w:color w:val="000000"/>
        </w:rPr>
        <w:instrText xml:space="preserve">)</w:instrText>
      </w:r>
      <w:r>
        <w:rPr>
          <w:rFonts w:ascii="Times New Roman" w:hAnsi="Times New Roman" w:eastAsia="宋体" w:cs="Times New Roman"/>
          <w:color w:val="000000"/>
        </w:rPr>
        <w:fldChar w:fldCharType="end"/>
      </w:r>
      <w:r>
        <w:rPr>
          <w:rFonts w:ascii="Times New Roman" w:hAnsi="Times New Roman" w:eastAsia="宋体" w:cs="Times New Roman"/>
          <w:color w:val="000000"/>
        </w:rPr>
        <w:t>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rPr>
        <w:t>B、</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eq \o\ac(□,</w:instrText>
      </w:r>
      <w:r>
        <w:rPr>
          <w:rFonts w:ascii="Times New Roman" w:hAnsi="Times New Roman" w:eastAsia="宋体" w:cs="Times New Roman"/>
          <w:color w:val="000000"/>
          <w:position w:val="2"/>
          <w:sz w:val="13"/>
        </w:rPr>
        <w:instrText xml:space="preserve">√</w:instrText>
      </w:r>
      <w:r>
        <w:rPr>
          <w:rFonts w:ascii="Times New Roman" w:hAnsi="Times New Roman" w:eastAsia="宋体" w:cs="Times New Roman"/>
          <w:color w:val="000000"/>
        </w:rPr>
        <w:instrText xml:space="preserve">)</w:instrText>
      </w:r>
      <w:r>
        <w:rPr>
          <w:rFonts w:ascii="Times New Roman" w:hAnsi="Times New Roman" w:eastAsia="宋体" w:cs="Times New Roman"/>
          <w:color w:val="000000"/>
        </w:rPr>
        <w:fldChar w:fldCharType="end"/>
      </w:r>
      <w:r>
        <w:rPr>
          <w:rFonts w:ascii="Times New Roman" w:hAnsi="Times New Roman" w:eastAsia="宋体" w:cs="Times New Roman"/>
          <w:color w:val="000000"/>
        </w:rPr>
        <w:t>我公司已详细阅读招标文件中项商务要求，除下述条款有偏离外，其余条款我公司均予以认可，中标后将严格遵照执行。</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182"/>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7182"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磋商</w:t>
            </w:r>
            <w:r>
              <w:rPr>
                <w:rFonts w:ascii="Times New Roman" w:hAnsi="Times New Roman" w:eastAsia="宋体" w:cs="Times New Roman"/>
                <w:color w:val="000000"/>
                <w:szCs w:val="21"/>
              </w:rPr>
              <w:t>文件的商务条款要求</w:t>
            </w:r>
          </w:p>
        </w:tc>
        <w:tc>
          <w:tcPr>
            <w:tcW w:w="6300"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响应</w:t>
            </w:r>
            <w:r>
              <w:rPr>
                <w:rFonts w:ascii="Times New Roman" w:hAnsi="Times New Roman" w:eastAsia="宋体" w:cs="Times New Roman"/>
                <w:color w:val="000000"/>
                <w:szCs w:val="21"/>
              </w:rPr>
              <w:t>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7182"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合同条款中付款方式：设备到货后，安装、调试、验收合格后一次性支付合同总价的95%，设备使用三个月后无质量问题，运行正常，支付5%余款。</w:t>
            </w:r>
          </w:p>
        </w:tc>
        <w:tc>
          <w:tcPr>
            <w:tcW w:w="6300"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付款方式：设备到货后，安装、调试、验收合格后一次性支付合同总价的97%，设备使用三个月后无质量问题，运行正常，支付3%余款。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7182"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合同条款中交货期：签订合同后30天内到货并完成验收；</w:t>
            </w:r>
          </w:p>
        </w:tc>
        <w:tc>
          <w:tcPr>
            <w:tcW w:w="6300"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交货期：签订合同后20天内到货并完成验收；</w:t>
            </w:r>
          </w:p>
        </w:tc>
      </w:tr>
    </w:tbl>
    <w:p>
      <w:pPr>
        <w:rPr>
          <w:rFonts w:ascii="Times New Roman" w:hAnsi="Times New Roman" w:eastAsia="宋体" w:cs="Times New Roman"/>
        </w:rPr>
      </w:pPr>
    </w:p>
    <w:bookmarkEnd w:id="191"/>
    <w:p>
      <w:pPr>
        <w:tabs>
          <w:tab w:val="left" w:pos="360"/>
          <w:tab w:val="left" w:pos="900"/>
          <w:tab w:val="left" w:pos="1588"/>
        </w:tabs>
        <w:adjustRightInd w:val="0"/>
        <w:spacing w:before="120" w:line="360" w:lineRule="auto"/>
        <w:textAlignment w:val="baseline"/>
        <w:outlineLvl w:val="2"/>
        <w:rPr>
          <w:rFonts w:ascii="宋体" w:hAnsi="宋体" w:eastAsia="宋体" w:cs="宋体"/>
          <w:b/>
          <w:bCs/>
          <w:kern w:val="0"/>
          <w:sz w:val="24"/>
        </w:rPr>
      </w:pPr>
      <w:bookmarkStart w:id="192" w:name="_Toc2435_WPSOffice_Level3"/>
    </w:p>
    <w:p>
      <w:pPr>
        <w:pStyle w:val="6"/>
        <w:ind w:firstLine="482"/>
        <w:rPr>
          <w:rFonts w:ascii="宋体" w:hAnsi="宋体" w:eastAsia="宋体" w:cs="宋体"/>
          <w:b/>
          <w:bCs/>
          <w:kern w:val="0"/>
          <w:sz w:val="24"/>
        </w:rPr>
      </w:pPr>
    </w:p>
    <w:p>
      <w:pPr>
        <w:sectPr>
          <w:pgSz w:w="16838" w:h="11906" w:orient="landscape"/>
          <w:pgMar w:top="1588" w:right="1440" w:bottom="1588" w:left="1440" w:header="851" w:footer="992" w:gutter="0"/>
          <w:cols w:space="720" w:num="1"/>
          <w:docGrid w:type="lines" w:linePitch="312" w:charSpace="0"/>
        </w:sectPr>
      </w:pPr>
    </w:p>
    <w:bookmarkEnd w:id="192"/>
    <w:p>
      <w:pPr>
        <w:pStyle w:val="4"/>
        <w:jc w:val="center"/>
        <w:rPr>
          <w:rFonts w:ascii="宋体" w:hAnsi="宋体" w:eastAsia="宋体" w:cs="宋体"/>
          <w:bCs/>
          <w:szCs w:val="28"/>
        </w:rPr>
      </w:pPr>
      <w:bookmarkStart w:id="193" w:name="_Toc22407"/>
      <w:r>
        <w:rPr>
          <w:rFonts w:ascii="Times New Roman" w:hAnsi="Times New Roman" w:eastAsia="宋体" w:cs="Times New Roman"/>
        </w:rPr>
        <w:t xml:space="preserve">4.6 </w:t>
      </w:r>
      <w:r>
        <w:rPr>
          <w:rFonts w:hint="eastAsia" w:ascii="Times New Roman" w:hAnsi="Times New Roman" w:eastAsia="宋体" w:cs="Times New Roman"/>
          <w:lang w:val="en-US" w:eastAsia="zh-CN"/>
        </w:rPr>
        <w:t>服务</w:t>
      </w:r>
      <w:r>
        <w:rPr>
          <w:rFonts w:ascii="Times New Roman" w:hAnsi="Times New Roman" w:eastAsia="宋体" w:cs="Times New Roman"/>
        </w:rPr>
        <w:t>方案</w:t>
      </w:r>
      <w:bookmarkEnd w:id="193"/>
    </w:p>
    <w:p>
      <w:pPr>
        <w:jc w:val="center"/>
        <w:rPr>
          <w:b/>
          <w:bCs/>
          <w:sz w:val="28"/>
          <w:szCs w:val="28"/>
        </w:rPr>
      </w:pPr>
      <w:r>
        <w:rPr>
          <w:rFonts w:hint="default"/>
          <w:b/>
          <w:bCs/>
          <w:sz w:val="28"/>
          <w:szCs w:val="28"/>
        </w:rPr>
        <w:t>服务程序管理制度服务方案</w:t>
      </w:r>
    </w:p>
    <w:p>
      <w:pPr>
        <w:adjustRightInd w:val="0"/>
        <w:spacing w:line="360" w:lineRule="auto"/>
        <w:ind w:firstLine="120" w:firstLineChars="50"/>
        <w:jc w:val="left"/>
        <w:rPr>
          <w:rFonts w:ascii="Times New Roman" w:hAnsi="Times New Roman" w:eastAsia="宋体" w:cs="Times New Roman"/>
          <w:color w:val="000000"/>
          <w:sz w:val="24"/>
        </w:rPr>
      </w:pPr>
      <w:r>
        <w:rPr>
          <w:rFonts w:ascii="Times New Roman" w:hAnsi="Times New Roman" w:eastAsia="宋体" w:cs="Times New Roman"/>
          <w:color w:val="000000"/>
          <w:sz w:val="24"/>
        </w:rPr>
        <w:t>至少应包括（但不限于）以下内容：</w:t>
      </w:r>
    </w:p>
    <w:p>
      <w:pPr>
        <w:adjustRightInd w:val="0"/>
        <w:spacing w:line="360" w:lineRule="auto"/>
        <w:ind w:firstLine="120" w:firstLineChars="50"/>
        <w:jc w:val="left"/>
        <w:rPr>
          <w:rFonts w:ascii="Times New Roman" w:hAnsi="Times New Roman" w:eastAsia="宋体" w:cs="Times New Roman"/>
          <w:color w:val="000000"/>
          <w:sz w:val="24"/>
        </w:rPr>
      </w:pPr>
      <w:r>
        <w:rPr>
          <w:rFonts w:ascii="Times New Roman" w:hAnsi="Times New Roman" w:eastAsia="宋体" w:cs="Times New Roman"/>
          <w:color w:val="000000"/>
          <w:sz w:val="24"/>
        </w:rPr>
        <w:t>1.货物主要技术参数、性能指标的详细说明；</w:t>
      </w:r>
    </w:p>
    <w:p>
      <w:pPr>
        <w:adjustRightInd w:val="0"/>
        <w:spacing w:line="360" w:lineRule="auto"/>
        <w:ind w:firstLine="120" w:firstLineChars="50"/>
        <w:jc w:val="left"/>
        <w:rPr>
          <w:rFonts w:hint="default" w:ascii="Times New Roman" w:hAnsi="Times New Roman" w:eastAsia="宋体" w:cs="Times New Roman"/>
          <w:color w:val="000000"/>
          <w:sz w:val="24"/>
          <w:lang w:val="en-US" w:eastAsia="zh-CN"/>
        </w:rPr>
      </w:pPr>
      <w:r>
        <w:rPr>
          <w:rFonts w:hint="eastAsia" w:ascii="Times New Roman" w:hAnsi="Times New Roman" w:eastAsia="宋体" w:cs="Times New Roman"/>
          <w:color w:val="000000"/>
          <w:sz w:val="24"/>
          <w:lang w:val="en-US" w:eastAsia="zh-CN"/>
        </w:rPr>
        <w:t>2.供货方案及流程、供货保障车辆及人员的配置情况、配送卫生保障措施方案、应急保障措施、供货渠道、是否具有长期固定的合作生产基地或生产厂家等。</w:t>
      </w:r>
    </w:p>
    <w:p>
      <w:pPr>
        <w:adjustRightInd w:val="0"/>
        <w:spacing w:line="360" w:lineRule="auto"/>
        <w:ind w:firstLine="120" w:firstLineChars="5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3</w:t>
      </w:r>
      <w:r>
        <w:rPr>
          <w:rFonts w:ascii="Times New Roman" w:hAnsi="Times New Roman" w:eastAsia="宋体" w:cs="Times New Roman"/>
          <w:color w:val="000000"/>
          <w:sz w:val="24"/>
        </w:rPr>
        <w:t>.产品相关鉴定资料、试验报告、检测检验报告、认证证书等。</w:t>
      </w:r>
    </w:p>
    <w:p>
      <w:pPr>
        <w:adjustRightInd w:val="0"/>
        <w:spacing w:line="360" w:lineRule="auto"/>
        <w:ind w:firstLine="120" w:firstLineChars="5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4</w:t>
      </w:r>
      <w:r>
        <w:rPr>
          <w:rFonts w:ascii="Times New Roman" w:hAnsi="Times New Roman" w:eastAsia="宋体" w:cs="Times New Roman"/>
          <w:color w:val="000000"/>
          <w:sz w:val="24"/>
        </w:rPr>
        <w:t>.产品推介、广告宣传彩页（或彩色实物照片）及必要的图纸资料；</w:t>
      </w:r>
    </w:p>
    <w:p>
      <w:pPr>
        <w:spacing w:line="360" w:lineRule="auto"/>
        <w:rPr>
          <w:rFonts w:ascii="宋体" w:hAnsi="宋体" w:eastAsia="宋体" w:cs="宋体"/>
          <w:b/>
          <w:bCs/>
          <w:sz w:val="24"/>
        </w:rPr>
      </w:pPr>
      <w:r>
        <w:rPr>
          <w:rFonts w:ascii="Times New Roman" w:hAnsi="Times New Roman" w:eastAsia="宋体" w:cs="Times New Roman"/>
          <w:color w:val="000000"/>
          <w:sz w:val="24"/>
        </w:rPr>
        <w:t>……</w:t>
      </w:r>
    </w:p>
    <w:p>
      <w:pPr>
        <w:spacing w:line="360" w:lineRule="auto"/>
        <w:jc w:val="center"/>
        <w:rPr>
          <w:rFonts w:ascii="宋体" w:hAnsi="宋体" w:eastAsia="宋体" w:cs="宋体"/>
          <w:b/>
          <w:bCs/>
          <w:sz w:val="28"/>
          <w:szCs w:val="28"/>
        </w:rPr>
      </w:pPr>
    </w:p>
    <w:p>
      <w:pPr>
        <w:pStyle w:val="6"/>
        <w:ind w:firstLine="0" w:firstLineChars="0"/>
        <w:rPr>
          <w:rFonts w:ascii="宋体" w:hAnsi="宋体" w:eastAsia="宋体" w:cs="宋体"/>
          <w:b/>
          <w:bCs/>
          <w:sz w:val="28"/>
          <w:szCs w:val="28"/>
        </w:rPr>
        <w:sectPr>
          <w:pgSz w:w="11906" w:h="16838"/>
          <w:pgMar w:top="1440" w:right="1588" w:bottom="1440" w:left="1588" w:header="851" w:footer="992" w:gutter="0"/>
          <w:cols w:space="720" w:num="1"/>
          <w:docGrid w:type="lines" w:linePitch="312" w:charSpace="0"/>
        </w:sectPr>
      </w:pPr>
    </w:p>
    <w:p>
      <w:pPr>
        <w:pStyle w:val="4"/>
        <w:jc w:val="center"/>
      </w:pPr>
      <w:bookmarkStart w:id="194" w:name="_Toc17641"/>
      <w:r>
        <w:rPr>
          <w:rFonts w:ascii="Times New Roman" w:hAnsi="Times New Roman" w:eastAsia="宋体" w:cs="Times New Roman"/>
        </w:rPr>
        <w:t>4.7 质量保证、售后服务承诺书</w:t>
      </w:r>
      <w:bookmarkEnd w:id="194"/>
    </w:p>
    <w:p/>
    <w:p>
      <w:pPr>
        <w:spacing w:line="360" w:lineRule="auto"/>
        <w:jc w:val="center"/>
        <w:rPr>
          <w:rFonts w:ascii="宋体" w:hAnsi="宋体" w:eastAsia="宋体" w:cs="宋体"/>
          <w:b/>
          <w:bCs/>
          <w:color w:val="000000"/>
          <w:sz w:val="24"/>
        </w:rPr>
      </w:pPr>
      <w:r>
        <w:rPr>
          <w:rFonts w:hint="eastAsia" w:ascii="Times New Roman" w:hAnsi="Times New Roman" w:eastAsia="宋体" w:cs="Times New Roman"/>
          <w:b/>
          <w:bCs/>
          <w:color w:val="000000"/>
          <w:sz w:val="32"/>
          <w:szCs w:val="32"/>
        </w:rPr>
        <w:t>（一）质量保证书</w:t>
      </w:r>
    </w:p>
    <w:p>
      <w:pPr>
        <w:spacing w:line="360" w:lineRule="auto"/>
        <w:rPr>
          <w:rFonts w:ascii="宋体" w:hAnsi="宋体" w:eastAsia="宋体" w:cs="宋体"/>
          <w:color w:val="000000"/>
          <w:sz w:val="24"/>
        </w:rPr>
      </w:pP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致：</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本保证书作为</w:t>
      </w:r>
      <w:r>
        <w:rPr>
          <w:rFonts w:ascii="Times New Roman" w:hAnsi="Times New Roman" w:eastAsia="宋体" w:cs="Times New Roman"/>
          <w:color w:val="000000"/>
          <w:sz w:val="24"/>
          <w:u w:val="single"/>
        </w:rPr>
        <w:t xml:space="preserve">   （供应商名称）   </w:t>
      </w:r>
      <w:r>
        <w:rPr>
          <w:rFonts w:ascii="Times New Roman" w:hAnsi="Times New Roman" w:eastAsia="宋体" w:cs="Times New Roman"/>
          <w:color w:val="000000"/>
          <w:sz w:val="24"/>
        </w:rPr>
        <w:t>对</w:t>
      </w:r>
      <w:r>
        <w:rPr>
          <w:rFonts w:hint="eastAsia" w:ascii="Times New Roman" w:hAnsi="Times New Roman" w:eastAsia="宋体" w:cs="Times New Roman"/>
          <w:color w:val="000000"/>
          <w:sz w:val="24"/>
        </w:rPr>
        <w:t>楚雄医药高等专科学校职工书屋牛奶、酸奶和咖啡采购项目竞争性磋商</w:t>
      </w:r>
      <w:r>
        <w:rPr>
          <w:rFonts w:ascii="Times New Roman" w:hAnsi="Times New Roman" w:eastAsia="宋体" w:cs="Times New Roman"/>
          <w:color w:val="000000"/>
          <w:sz w:val="24"/>
        </w:rPr>
        <w:t>提供的货物质量保证。我方承诺提供以下质量保证并承担相应的法律责任：</w:t>
      </w:r>
    </w:p>
    <w:p>
      <w:pPr>
        <w:numPr>
          <w:ilvl w:val="0"/>
          <w:numId w:val="3"/>
        </w:num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提供的货物是全新的、符合国家质量标准、手续完备、具有生产厂家质量保证书（或合格证明）的产品；</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 提供的货物符合</w:t>
      </w:r>
      <w:r>
        <w:rPr>
          <w:rFonts w:hint="eastAsia" w:ascii="Times New Roman" w:hAnsi="Times New Roman" w:eastAsia="宋体" w:cs="Times New Roman"/>
          <w:color w:val="000000"/>
          <w:sz w:val="24"/>
        </w:rPr>
        <w:t>响应</w:t>
      </w:r>
      <w:r>
        <w:rPr>
          <w:rFonts w:ascii="Times New Roman" w:hAnsi="Times New Roman" w:eastAsia="宋体" w:cs="Times New Roman"/>
          <w:color w:val="000000"/>
          <w:sz w:val="24"/>
        </w:rPr>
        <w:t>文件承诺和所签合同规定的技术要求；</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 保证“售后服务承诺”全部内容的满足；</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 对投标的货物，我单位承诺的性能保证如下：（请详细列明）</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w:t>
      </w:r>
    </w:p>
    <w:p>
      <w:pPr>
        <w:pStyle w:val="6"/>
        <w:ind w:firstLine="480"/>
        <w:rPr>
          <w:rFonts w:ascii="Times New Roman" w:hAnsi="Times New Roman" w:eastAsia="宋体" w:cs="Times New Roman"/>
          <w:sz w:val="24"/>
        </w:rPr>
      </w:pPr>
      <w:r>
        <w:rPr>
          <w:rFonts w:ascii="Times New Roman" w:hAnsi="Times New Roman" w:eastAsia="宋体" w:cs="Times New Roman"/>
          <w:sz w:val="24"/>
        </w:rPr>
        <w:t>（2）</w:t>
      </w:r>
    </w:p>
    <w:p>
      <w:pPr>
        <w:ind w:firstLine="480" w:firstLineChars="200"/>
        <w:rPr>
          <w:rFonts w:ascii="Times New Roman" w:hAnsi="Times New Roman" w:eastAsia="宋体" w:cs="Times New Roman"/>
          <w:color w:val="000000"/>
          <w:sz w:val="24"/>
          <w:u w:val="single"/>
        </w:rPr>
      </w:pPr>
      <w:r>
        <w:rPr>
          <w:rFonts w:ascii="Times New Roman" w:hAnsi="Times New Roman" w:eastAsia="宋体" w:cs="Times New Roman"/>
          <w:sz w:val="24"/>
        </w:rPr>
        <w:t>（3）</w:t>
      </w:r>
    </w:p>
    <w:p>
      <w:pPr>
        <w:pStyle w:val="6"/>
        <w:ind w:firstLine="960" w:firstLineChars="400"/>
      </w:pPr>
      <w:r>
        <w:rPr>
          <w:rFonts w:hint="eastAsia" w:ascii="Times New Roman" w:hAnsi="Times New Roman" w:eastAsia="宋体" w:cs="Times New Roman"/>
          <w:color w:val="000000"/>
          <w:sz w:val="24"/>
        </w:rPr>
        <w:t>..........</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本保证书自开标之日起有效，如我方中标则至货物保质期满为止有效。</w:t>
      </w:r>
    </w:p>
    <w:p>
      <w:pPr>
        <w:spacing w:line="360" w:lineRule="auto"/>
        <w:ind w:firstLine="480" w:firstLineChars="200"/>
        <w:rPr>
          <w:rFonts w:ascii="Times New Roman" w:hAnsi="Times New Roman" w:eastAsia="宋体" w:cs="Times New Roman"/>
          <w:color w:val="000000"/>
          <w:sz w:val="24"/>
        </w:rPr>
      </w:pPr>
    </w:p>
    <w:p>
      <w:pPr>
        <w:spacing w:line="480" w:lineRule="auto"/>
        <w:rPr>
          <w:rFonts w:ascii="Times New Roman" w:hAnsi="Times New Roman" w:eastAsia="宋体" w:cs="Times New Roman"/>
          <w:color w:val="000000"/>
          <w:sz w:val="24"/>
        </w:rPr>
      </w:pPr>
      <w:r>
        <w:rPr>
          <w:rFonts w:ascii="Times New Roman" w:hAnsi="Times New Roman" w:eastAsia="宋体" w:cs="Times New Roman"/>
          <w:color w:val="000000"/>
          <w:sz w:val="24"/>
        </w:rPr>
        <w:t>供应商：（盖单位公章）</w:t>
      </w:r>
    </w:p>
    <w:p>
      <w:pPr>
        <w:spacing w:line="480" w:lineRule="auto"/>
        <w:rPr>
          <w:rFonts w:ascii="Times New Roman" w:hAnsi="Times New Roman" w:eastAsia="宋体" w:cs="Times New Roman"/>
          <w:color w:val="000000"/>
          <w:sz w:val="24"/>
        </w:rPr>
      </w:pPr>
      <w:r>
        <w:rPr>
          <w:rFonts w:ascii="Times New Roman" w:hAnsi="Times New Roman" w:eastAsia="宋体" w:cs="Times New Roman"/>
          <w:color w:val="000000"/>
          <w:sz w:val="24"/>
        </w:rPr>
        <w:t>法定代表人（负责人）或委托代理人：（签字或盖章）</w:t>
      </w:r>
    </w:p>
    <w:p>
      <w:pPr>
        <w:spacing w:line="360" w:lineRule="auto"/>
        <w:rPr>
          <w:rFonts w:ascii="宋体" w:hAnsi="宋体" w:eastAsia="宋体" w:cs="宋体"/>
          <w:b/>
          <w:bCs/>
          <w:sz w:val="24"/>
        </w:rPr>
      </w:pPr>
      <w:r>
        <w:rPr>
          <w:rFonts w:hint="eastAsia" w:ascii="Times New Roman" w:hAnsi="Times New Roman" w:eastAsia="宋体" w:cs="Times New Roman"/>
          <w:color w:val="000000"/>
          <w:sz w:val="24"/>
        </w:rPr>
        <w:t xml:space="preserve">日期：   </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月</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日</w:t>
      </w:r>
    </w:p>
    <w:p>
      <w:pPr>
        <w:pStyle w:val="6"/>
        <w:ind w:firstLine="562"/>
        <w:rPr>
          <w:rFonts w:ascii="宋体" w:hAnsi="宋体" w:eastAsia="宋体" w:cs="宋体"/>
          <w:b/>
          <w:bCs/>
          <w:sz w:val="28"/>
          <w:szCs w:val="28"/>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p>
    <w:p>
      <w:pPr>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w:t>
      </w:r>
      <w:r>
        <w:rPr>
          <w:rFonts w:hint="eastAsia" w:ascii="Times New Roman" w:hAnsi="Times New Roman" w:eastAsia="宋体" w:cs="Times New Roman"/>
          <w:b/>
          <w:bCs/>
          <w:color w:val="000000"/>
          <w:sz w:val="32"/>
          <w:szCs w:val="32"/>
        </w:rPr>
        <w:t>二</w:t>
      </w:r>
      <w:r>
        <w:rPr>
          <w:rFonts w:ascii="Times New Roman" w:hAnsi="Times New Roman" w:eastAsia="宋体" w:cs="Times New Roman"/>
          <w:b/>
          <w:bCs/>
          <w:color w:val="000000"/>
          <w:sz w:val="32"/>
          <w:szCs w:val="32"/>
        </w:rPr>
        <w:t>）售后服务承诺书</w:t>
      </w:r>
    </w:p>
    <w:p>
      <w:pPr>
        <w:spacing w:line="360" w:lineRule="auto"/>
        <w:jc w:val="center"/>
        <w:rPr>
          <w:rFonts w:ascii="Times New Roman" w:hAnsi="Times New Roman" w:eastAsia="宋体" w:cs="Times New Roman"/>
          <w:color w:val="000000"/>
          <w:szCs w:val="21"/>
        </w:rPr>
      </w:pPr>
    </w:p>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（由投标人按第五章“采购需求”中售后服务及合同条款自行编写）</w:t>
      </w:r>
    </w:p>
    <w:p>
      <w:pPr>
        <w:spacing w:line="360" w:lineRule="auto"/>
        <w:rPr>
          <w:rFonts w:ascii="Times New Roman" w:hAnsi="Times New Roman" w:eastAsia="宋体" w:cs="Times New Roman"/>
          <w:color w:val="000000"/>
          <w:szCs w:val="21"/>
        </w:rPr>
      </w:pPr>
    </w:p>
    <w:p>
      <w:pPr>
        <w:spacing w:line="360" w:lineRule="auto"/>
        <w:rPr>
          <w:rFonts w:ascii="Times New Roman" w:hAnsi="Times New Roman" w:eastAsia="宋体" w:cs="Times New Roman"/>
          <w:color w:val="000000"/>
          <w:szCs w:val="21"/>
        </w:rPr>
      </w:pPr>
    </w:p>
    <w:p>
      <w:pPr>
        <w:spacing w:line="360" w:lineRule="auto"/>
        <w:rPr>
          <w:rFonts w:ascii="Times New Roman" w:hAnsi="Times New Roman" w:eastAsia="宋体" w:cs="Times New Roman"/>
          <w:color w:val="000000"/>
          <w:szCs w:val="21"/>
        </w:rPr>
      </w:pPr>
    </w:p>
    <w:p>
      <w:pPr>
        <w:spacing w:line="480" w:lineRule="auto"/>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：（盖单位公章）</w:t>
      </w:r>
    </w:p>
    <w:p>
      <w:pPr>
        <w:spacing w:line="48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法定代表人（负责人）或委托代理人：（签字或盖章）</w:t>
      </w:r>
    </w:p>
    <w:p>
      <w:pPr>
        <w:rPr>
          <w:rFonts w:ascii="宋体" w:hAnsi="宋体" w:eastAsia="宋体" w:cs="宋体"/>
          <w:b/>
          <w:bCs/>
          <w:sz w:val="28"/>
          <w:szCs w:val="28"/>
        </w:rPr>
      </w:pPr>
      <w:r>
        <w:rPr>
          <w:rFonts w:hint="eastAsia" w:ascii="Times New Roman" w:hAnsi="Times New Roman" w:eastAsia="宋体" w:cs="Times New Roman"/>
          <w:color w:val="000000"/>
          <w:szCs w:val="21"/>
        </w:rPr>
        <w:t xml:space="preserve">日期：     </w:t>
      </w:r>
      <w:r>
        <w:rPr>
          <w:rFonts w:ascii="Times New Roman" w:hAnsi="Times New Roman" w:eastAsia="宋体" w:cs="Times New Roman"/>
          <w:color w:val="000000"/>
          <w:szCs w:val="21"/>
        </w:rPr>
        <w:t>年</w:t>
      </w:r>
      <w:r>
        <w:rPr>
          <w:rFonts w:hint="eastAsia" w:ascii="Times New Roman" w:hAnsi="Times New Roman" w:eastAsia="宋体" w:cs="Times New Roman"/>
          <w:color w:val="000000"/>
          <w:szCs w:val="21"/>
        </w:rPr>
        <w:t xml:space="preserve">   </w:t>
      </w:r>
      <w:r>
        <w:rPr>
          <w:rFonts w:ascii="Times New Roman" w:hAnsi="Times New Roman" w:eastAsia="宋体" w:cs="Times New Roman"/>
          <w:color w:val="000000"/>
          <w:szCs w:val="21"/>
        </w:rPr>
        <w:t>月</w:t>
      </w:r>
      <w:r>
        <w:rPr>
          <w:rFonts w:hint="eastAsia" w:ascii="Times New Roman" w:hAnsi="Times New Roman" w:eastAsia="宋体" w:cs="Times New Roman"/>
          <w:color w:val="000000"/>
          <w:szCs w:val="21"/>
        </w:rPr>
        <w:t xml:space="preserve">    </w:t>
      </w:r>
      <w:r>
        <w:rPr>
          <w:rFonts w:ascii="Times New Roman" w:hAnsi="Times New Roman" w:eastAsia="宋体" w:cs="Times New Roman"/>
          <w:color w:val="000000"/>
          <w:szCs w:val="21"/>
        </w:rPr>
        <w:t>日</w:t>
      </w:r>
    </w:p>
    <w:p>
      <w:pPr>
        <w:pStyle w:val="6"/>
        <w:ind w:firstLine="0" w:firstLineChars="0"/>
        <w:rPr>
          <w:rFonts w:ascii="宋体" w:hAnsi="宋体" w:eastAsia="宋体" w:cs="宋体"/>
          <w:b/>
          <w:bCs/>
          <w:sz w:val="28"/>
          <w:szCs w:val="28"/>
        </w:rPr>
      </w:pPr>
    </w:p>
    <w:p/>
    <w:p/>
    <w:p>
      <w:pPr>
        <w:sectPr>
          <w:pgSz w:w="11906" w:h="16838"/>
          <w:pgMar w:top="1440" w:right="1588" w:bottom="1440" w:left="1588" w:header="851" w:footer="992" w:gutter="0"/>
          <w:cols w:space="720" w:num="1"/>
          <w:docGrid w:type="lines" w:linePitch="312" w:charSpace="0"/>
        </w:sectPr>
      </w:pPr>
    </w:p>
    <w:p>
      <w:pPr>
        <w:pStyle w:val="4"/>
        <w:jc w:val="center"/>
      </w:pPr>
      <w:bookmarkStart w:id="195" w:name="_Toc20611"/>
      <w:r>
        <w:rPr>
          <w:rFonts w:ascii="Times New Roman" w:hAnsi="Times New Roman" w:eastAsia="宋体" w:cs="Times New Roman"/>
        </w:rPr>
        <w:t>4.8 资格证明文件</w:t>
      </w:r>
      <w:bookmarkEnd w:id="195"/>
    </w:p>
    <w:p>
      <w:pPr>
        <w:pStyle w:val="5"/>
        <w:numPr>
          <w:ilvl w:val="2"/>
          <w:numId w:val="0"/>
        </w:numPr>
      </w:pPr>
      <w:bookmarkStart w:id="196" w:name="_Toc20962"/>
      <w:r>
        <w:rPr>
          <w:rFonts w:ascii="Times New Roman" w:hAnsi="Times New Roman" w:cs="Times New Roman"/>
          <w:sz w:val="28"/>
          <w:szCs w:val="28"/>
        </w:rPr>
        <w:t>4.8.1 供应商基本情况表</w:t>
      </w:r>
      <w:bookmarkEnd w:id="196"/>
    </w:p>
    <w:p>
      <w:pPr>
        <w:spacing w:line="360" w:lineRule="auto"/>
        <w:jc w:val="center"/>
        <w:rPr>
          <w:rFonts w:ascii="黑体" w:hAnsi="Arial" w:eastAsia="黑体" w:cs="Times New Roman"/>
          <w:b/>
          <w:sz w:val="24"/>
        </w:rPr>
      </w:pPr>
      <w:r>
        <w:rPr>
          <w:rFonts w:ascii="Times New Roman" w:hAnsi="Times New Roman" w:eastAsia="宋体" w:cs="Times New Roman"/>
          <w:b/>
          <w:bCs/>
          <w:sz w:val="32"/>
          <w:szCs w:val="32"/>
        </w:rPr>
        <w:t>供应商基本情况表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4193"/>
        <w:gridCol w:w="170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197" w:name="_Toc396822613"/>
            <w:bookmarkStart w:id="198" w:name="_Toc396815902"/>
            <w:bookmarkStart w:id="199" w:name="_Toc396821829"/>
            <w:bookmarkStart w:id="200" w:name="_Toc396822002"/>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名称</w:t>
            </w:r>
            <w:bookmarkEnd w:id="197"/>
            <w:bookmarkEnd w:id="198"/>
            <w:bookmarkEnd w:id="199"/>
            <w:bookmarkEnd w:id="200"/>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201" w:name="_Toc396821830"/>
            <w:bookmarkStart w:id="202" w:name="_Toc396822003"/>
            <w:bookmarkStart w:id="203" w:name="_Toc396822614"/>
            <w:bookmarkStart w:id="204" w:name="_Toc396815903"/>
            <w:r>
              <w:rPr>
                <w:rFonts w:hint="eastAsia" w:ascii="Times New Roman" w:hAnsi="Times New Roman" w:eastAsia="宋体" w:cs="Times New Roman"/>
                <w:color w:val="000000"/>
                <w:szCs w:val="21"/>
              </w:rPr>
              <w:t>企业</w:t>
            </w:r>
            <w:r>
              <w:rPr>
                <w:rFonts w:ascii="Times New Roman" w:hAnsi="Times New Roman" w:eastAsia="宋体" w:cs="Times New Roman"/>
                <w:color w:val="000000"/>
                <w:szCs w:val="21"/>
              </w:rPr>
              <w:t>类型</w:t>
            </w:r>
            <w:bookmarkEnd w:id="201"/>
            <w:bookmarkEnd w:id="202"/>
            <w:bookmarkEnd w:id="203"/>
            <w:bookmarkEnd w:id="204"/>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205" w:name="_Toc396822004"/>
            <w:bookmarkStart w:id="206" w:name="_Toc396821831"/>
            <w:bookmarkStart w:id="207" w:name="_Toc396815904"/>
            <w:bookmarkStart w:id="208" w:name="_Toc396822615"/>
            <w:r>
              <w:rPr>
                <w:rFonts w:ascii="Times New Roman" w:hAnsi="Times New Roman" w:eastAsia="宋体" w:cs="Times New Roman"/>
                <w:color w:val="000000"/>
                <w:szCs w:val="21"/>
              </w:rPr>
              <w:t>地址</w:t>
            </w:r>
            <w:bookmarkEnd w:id="205"/>
            <w:bookmarkEnd w:id="206"/>
            <w:bookmarkEnd w:id="207"/>
            <w:bookmarkEnd w:id="208"/>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209" w:name="_Toc396821832"/>
            <w:bookmarkStart w:id="210" w:name="_Toc396815905"/>
            <w:bookmarkStart w:id="211" w:name="_Toc396822616"/>
            <w:bookmarkStart w:id="212" w:name="_Toc396822005"/>
            <w:r>
              <w:rPr>
                <w:rFonts w:ascii="Times New Roman" w:hAnsi="Times New Roman" w:eastAsia="宋体" w:cs="Times New Roman"/>
                <w:color w:val="000000"/>
                <w:szCs w:val="21"/>
              </w:rPr>
              <w:t>联系电话</w:t>
            </w:r>
            <w:bookmarkEnd w:id="209"/>
            <w:bookmarkEnd w:id="210"/>
            <w:bookmarkEnd w:id="211"/>
            <w:bookmarkEnd w:id="212"/>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统一社会信用代码</w:t>
            </w:r>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213" w:name="_Toc396821834"/>
            <w:bookmarkStart w:id="214" w:name="_Toc396822007"/>
            <w:bookmarkStart w:id="215" w:name="_Toc396815907"/>
            <w:bookmarkStart w:id="216" w:name="_Toc396822618"/>
            <w:r>
              <w:rPr>
                <w:rFonts w:ascii="Times New Roman" w:hAnsi="Times New Roman" w:eastAsia="宋体" w:cs="Times New Roman"/>
                <w:color w:val="000000"/>
                <w:szCs w:val="21"/>
              </w:rPr>
              <w:t>成立时间</w:t>
            </w:r>
            <w:bookmarkEnd w:id="213"/>
            <w:bookmarkEnd w:id="214"/>
            <w:bookmarkEnd w:id="215"/>
            <w:bookmarkEnd w:id="216"/>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217" w:name="_Toc396822619"/>
            <w:bookmarkStart w:id="218" w:name="_Toc396815908"/>
            <w:bookmarkStart w:id="219" w:name="_Toc396821835"/>
            <w:bookmarkStart w:id="220" w:name="_Toc396822008"/>
            <w:r>
              <w:rPr>
                <w:rFonts w:ascii="Times New Roman" w:hAnsi="Times New Roman" w:eastAsia="宋体" w:cs="Times New Roman"/>
                <w:color w:val="000000"/>
                <w:szCs w:val="21"/>
              </w:rPr>
              <w:t>法</w:t>
            </w:r>
            <w:r>
              <w:rPr>
                <w:rFonts w:hint="eastAsia" w:ascii="Times New Roman" w:hAnsi="Times New Roman" w:eastAsia="宋体" w:cs="Times New Roman"/>
                <w:color w:val="000000"/>
                <w:szCs w:val="21"/>
              </w:rPr>
              <w:t>定</w:t>
            </w:r>
            <w:r>
              <w:rPr>
                <w:rFonts w:ascii="Times New Roman" w:hAnsi="Times New Roman" w:eastAsia="宋体" w:cs="Times New Roman"/>
                <w:color w:val="000000"/>
                <w:szCs w:val="21"/>
              </w:rPr>
              <w:t>代表</w:t>
            </w:r>
            <w:bookmarkEnd w:id="217"/>
            <w:bookmarkEnd w:id="218"/>
            <w:bookmarkEnd w:id="219"/>
            <w:bookmarkEnd w:id="220"/>
            <w:bookmarkStart w:id="221" w:name="_Toc396822620"/>
            <w:bookmarkStart w:id="222" w:name="_Toc396815909"/>
            <w:bookmarkStart w:id="223" w:name="_Toc396821836"/>
            <w:bookmarkStart w:id="224" w:name="_Toc396822009"/>
            <w:r>
              <w:rPr>
                <w:rFonts w:hint="eastAsia" w:ascii="Times New Roman" w:hAnsi="Times New Roman" w:eastAsia="宋体" w:cs="Times New Roman"/>
                <w:color w:val="000000"/>
                <w:szCs w:val="21"/>
              </w:rPr>
              <w:t>人（负责人）</w:t>
            </w:r>
            <w:r>
              <w:rPr>
                <w:rFonts w:ascii="Times New Roman" w:hAnsi="Times New Roman" w:eastAsia="宋体" w:cs="Times New Roman"/>
                <w:color w:val="000000"/>
                <w:szCs w:val="21"/>
              </w:rPr>
              <w:t>姓名</w:t>
            </w:r>
            <w:bookmarkEnd w:id="221"/>
            <w:bookmarkEnd w:id="222"/>
            <w:bookmarkEnd w:id="223"/>
            <w:bookmarkEnd w:id="224"/>
          </w:p>
        </w:tc>
        <w:tc>
          <w:tcPr>
            <w:tcW w:w="4193" w:type="dxa"/>
            <w:vAlign w:val="center"/>
          </w:tcPr>
          <w:p>
            <w:pPr>
              <w:spacing w:line="300" w:lineRule="exact"/>
              <w:ind w:firstLine="510"/>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注册资本</w:t>
            </w:r>
          </w:p>
        </w:tc>
        <w:tc>
          <w:tcPr>
            <w:tcW w:w="1885" w:type="dxa"/>
            <w:vAlign w:val="center"/>
          </w:tcPr>
          <w:p>
            <w:pPr>
              <w:spacing w:line="300" w:lineRule="exact"/>
              <w:ind w:firstLine="51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公司简介（机构设置、人员构成、设施设备、经营规模）</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经营范围、主营业务、优势和特长</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产能或供货能力、经营场所及营销网络建设情况、售后服务等；</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其他（如质量管理、环境管理、职业健康安全管理认证，取得专利、奖项、荣誉证书情况等）</w:t>
            </w:r>
          </w:p>
        </w:tc>
        <w:tc>
          <w:tcPr>
            <w:tcW w:w="7779" w:type="dxa"/>
            <w:gridSpan w:val="3"/>
            <w:vAlign w:val="center"/>
          </w:tcPr>
          <w:p>
            <w:pPr>
              <w:spacing w:before="60" w:after="60" w:line="600" w:lineRule="exact"/>
              <w:ind w:firstLine="510"/>
              <w:rPr>
                <w:rFonts w:ascii="Times New Roman" w:hAnsi="Times New Roman" w:eastAsia="宋体" w:cs="Times New Roman"/>
                <w:color w:val="000000"/>
                <w:szCs w:val="21"/>
              </w:rPr>
            </w:pPr>
          </w:p>
        </w:tc>
      </w:tr>
    </w:tbl>
    <w:p>
      <w:pPr>
        <w:rPr>
          <w:rFonts w:ascii="宋体" w:hAnsi="宋体" w:eastAsia="宋体" w:cs="Times New Roman"/>
          <w:b/>
          <w:bCs/>
          <w:sz w:val="24"/>
          <w:szCs w:val="20"/>
        </w:rPr>
      </w:pPr>
      <w:r>
        <w:rPr>
          <w:rFonts w:ascii="Times New Roman" w:hAnsi="Times New Roman" w:cs="Times New Roman"/>
          <w:color w:val="000000"/>
          <w:szCs w:val="21"/>
        </w:rPr>
        <w:t>注：</w:t>
      </w:r>
      <w:r>
        <w:rPr>
          <w:rFonts w:hint="eastAsia" w:ascii="Times New Roman" w:hAnsi="Times New Roman" w:cs="Times New Roman"/>
          <w:color w:val="000000"/>
          <w:szCs w:val="21"/>
        </w:rPr>
        <w:t>供应商</w:t>
      </w:r>
      <w:r>
        <w:rPr>
          <w:rFonts w:ascii="Times New Roman" w:hAnsi="Times New Roman" w:cs="Times New Roman"/>
          <w:color w:val="000000"/>
          <w:szCs w:val="21"/>
        </w:rPr>
        <w:t>须在此表之后附上有效的营业执照（三证合一）复印件（需加盖单位公章）。</w:t>
      </w:r>
    </w:p>
    <w:p>
      <w:pPr>
        <w:pStyle w:val="6"/>
        <w:ind w:firstLine="0" w:firstLineChars="0"/>
        <w:rPr>
          <w:rFonts w:ascii="宋体" w:hAnsi="宋体" w:eastAsia="宋体" w:cs="Times New Roman"/>
          <w:b/>
          <w:bCs/>
          <w:sz w:val="24"/>
          <w:szCs w:val="20"/>
        </w:rPr>
      </w:pPr>
    </w:p>
    <w:p/>
    <w:p>
      <w:pPr>
        <w:spacing w:line="360" w:lineRule="auto"/>
        <w:rPr>
          <w:rFonts w:ascii="宋体"/>
          <w:sz w:val="24"/>
        </w:rPr>
      </w:pPr>
      <w:r>
        <w:rPr>
          <w:rFonts w:hint="eastAsia" w:ascii="宋体"/>
          <w:sz w:val="24"/>
        </w:rPr>
        <w:t>供应商：（盖单位公章）</w:t>
      </w:r>
    </w:p>
    <w:p>
      <w:pPr>
        <w:spacing w:line="360" w:lineRule="auto"/>
        <w:rPr>
          <w:rFonts w:ascii="宋体"/>
          <w:sz w:val="24"/>
        </w:rPr>
      </w:pPr>
      <w:r>
        <w:rPr>
          <w:rFonts w:hint="eastAsia" w:ascii="宋体"/>
          <w:sz w:val="24"/>
        </w:rPr>
        <w:t>法定代表人或其委托代理人：（签字或盖章）</w:t>
      </w:r>
    </w:p>
    <w:p>
      <w:pPr>
        <w:pStyle w:val="6"/>
        <w:ind w:firstLine="0" w:firstLineChars="0"/>
      </w:pPr>
      <w:r>
        <w:rPr>
          <w:rFonts w:hint="eastAsia"/>
          <w:sz w:val="24"/>
        </w:rPr>
        <w:t xml:space="preserve">日期：   </w:t>
      </w:r>
      <w:r>
        <w:rPr>
          <w:rFonts w:hint="eastAsia" w:ascii="宋体"/>
          <w:sz w:val="24"/>
        </w:rPr>
        <w:t xml:space="preserve">年   月   </w:t>
      </w:r>
      <w:r>
        <w:rPr>
          <w:rFonts w:hint="eastAsia"/>
          <w:sz w:val="24"/>
        </w:rPr>
        <w:t>日</w:t>
      </w:r>
    </w:p>
    <w:p/>
    <w:p>
      <w:pPr>
        <w:pStyle w:val="6"/>
        <w:ind w:firstLine="0" w:firstLineChars="0"/>
      </w:pPr>
    </w:p>
    <w:p>
      <w:pPr>
        <w:sectPr>
          <w:pgSz w:w="11906" w:h="16838"/>
          <w:pgMar w:top="1440" w:right="1588" w:bottom="1440" w:left="1588" w:header="851" w:footer="992" w:gutter="0"/>
          <w:cols w:space="720" w:num="1"/>
          <w:docGrid w:type="lines" w:linePitch="312" w:charSpace="0"/>
        </w:sectPr>
      </w:pPr>
    </w:p>
    <w:p>
      <w:pPr>
        <w:pStyle w:val="5"/>
        <w:numPr>
          <w:ilvl w:val="2"/>
          <w:numId w:val="0"/>
        </w:numPr>
      </w:pPr>
      <w:bookmarkStart w:id="225" w:name="_Toc17135"/>
      <w:r>
        <w:rPr>
          <w:rFonts w:ascii="Times New Roman" w:hAnsi="Times New Roman" w:eastAsia="宋体" w:cs="Times New Roman"/>
          <w:sz w:val="28"/>
          <w:szCs w:val="28"/>
        </w:rPr>
        <w:t>4.8.2 法定代表人资</w:t>
      </w:r>
      <w:r>
        <w:rPr>
          <w:rFonts w:hint="eastAsia" w:ascii="宋体" w:hAnsi="宋体" w:eastAsia="宋体" w:cs="宋体"/>
          <w:sz w:val="28"/>
          <w:szCs w:val="28"/>
        </w:rPr>
        <w:t>格证明书</w:t>
      </w:r>
      <w:bookmarkEnd w:id="225"/>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法定代表人资格证明书</w:t>
      </w:r>
    </w:p>
    <w:p>
      <w:pPr>
        <w:spacing w:line="360" w:lineRule="auto"/>
        <w:jc w:val="center"/>
        <w:rPr>
          <w:rFonts w:ascii="宋体" w:hAnsi="宋体" w:eastAsia="宋体" w:cs="宋体"/>
          <w:b/>
          <w:sz w:val="30"/>
          <w:szCs w:val="30"/>
        </w:rPr>
      </w:pPr>
    </w:p>
    <w:p>
      <w:pPr>
        <w:spacing w:line="360" w:lineRule="auto"/>
        <w:rPr>
          <w:rFonts w:ascii="宋体"/>
          <w:sz w:val="24"/>
        </w:rPr>
      </w:pPr>
      <w:r>
        <w:rPr>
          <w:rFonts w:hint="eastAsia" w:ascii="宋体"/>
          <w:sz w:val="24"/>
        </w:rPr>
        <w:t>供应商名称：</w:t>
      </w:r>
    </w:p>
    <w:p>
      <w:pPr>
        <w:spacing w:line="360" w:lineRule="auto"/>
        <w:rPr>
          <w:rFonts w:ascii="宋体"/>
          <w:sz w:val="24"/>
        </w:rPr>
      </w:pPr>
      <w:r>
        <w:rPr>
          <w:rFonts w:hint="eastAsia" w:ascii="宋体"/>
          <w:sz w:val="24"/>
        </w:rPr>
        <w:t>单位性质：</w:t>
      </w:r>
    </w:p>
    <w:p>
      <w:pPr>
        <w:spacing w:line="360" w:lineRule="auto"/>
        <w:rPr>
          <w:rFonts w:ascii="宋体"/>
          <w:sz w:val="24"/>
        </w:rPr>
      </w:pPr>
      <w:r>
        <w:rPr>
          <w:rFonts w:hint="eastAsia" w:ascii="宋体"/>
          <w:sz w:val="24"/>
        </w:rPr>
        <w:t>成立时间：   年   月    日</w:t>
      </w:r>
    </w:p>
    <w:p>
      <w:pPr>
        <w:spacing w:line="360" w:lineRule="auto"/>
        <w:rPr>
          <w:rFonts w:ascii="宋体"/>
          <w:sz w:val="24"/>
        </w:rPr>
      </w:pPr>
      <w:r>
        <w:rPr>
          <w:rFonts w:hint="eastAsia" w:ascii="宋体"/>
          <w:sz w:val="24"/>
        </w:rPr>
        <w:t>经营期限：</w:t>
      </w:r>
    </w:p>
    <w:p>
      <w:pPr>
        <w:spacing w:line="360" w:lineRule="auto"/>
        <w:rPr>
          <w:rFonts w:ascii="宋体"/>
          <w:sz w:val="24"/>
        </w:rPr>
      </w:pPr>
      <w:r>
        <w:rPr>
          <w:rFonts w:hint="eastAsia" w:ascii="宋体"/>
          <w:sz w:val="24"/>
        </w:rPr>
        <w:t>姓名：      性别：     年龄：      职务：</w:t>
      </w:r>
    </w:p>
    <w:p>
      <w:pPr>
        <w:spacing w:line="360" w:lineRule="auto"/>
        <w:rPr>
          <w:rFonts w:ascii="宋体"/>
          <w:sz w:val="24"/>
        </w:rPr>
      </w:pPr>
      <w:r>
        <w:rPr>
          <w:rFonts w:hint="eastAsia" w:ascii="宋体"/>
          <w:sz w:val="24"/>
        </w:rPr>
        <w:t>系（供应商名称）的法定代表人</w:t>
      </w:r>
    </w:p>
    <w:p>
      <w:pPr>
        <w:spacing w:line="360" w:lineRule="auto"/>
        <w:ind w:firstLine="480" w:firstLineChars="200"/>
        <w:rPr>
          <w:rFonts w:ascii="宋体"/>
          <w:sz w:val="24"/>
        </w:rPr>
      </w:pPr>
    </w:p>
    <w:p>
      <w:pPr>
        <w:spacing w:line="360" w:lineRule="auto"/>
        <w:ind w:firstLine="480" w:firstLineChars="200"/>
        <w:rPr>
          <w:rFonts w:ascii="宋体" w:hAnsi="宋体" w:eastAsia="宋体" w:cs="宋体"/>
          <w:sz w:val="24"/>
        </w:rPr>
      </w:pPr>
      <w:r>
        <w:rPr>
          <w:rFonts w:hint="eastAsia" w:ascii="宋体"/>
          <w:sz w:val="24"/>
        </w:rPr>
        <w:t>特此证明</w:t>
      </w:r>
    </w:p>
    <w:tbl>
      <w:tblPr>
        <w:tblStyle w:val="18"/>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126" w:hRule="atLeast"/>
        </w:trPr>
        <w:tc>
          <w:tcPr>
            <w:tcW w:w="8528" w:type="dxa"/>
            <w:noWrap/>
            <w:vAlign w:val="center"/>
          </w:tcPr>
          <w:p>
            <w:pPr>
              <w:adjustRightInd w:val="0"/>
              <w:snapToGrid w:val="0"/>
              <w:spacing w:beforeLines="50" w:line="360" w:lineRule="auto"/>
              <w:jc w:val="center"/>
              <w:rPr>
                <w:rFonts w:ascii="宋体" w:hAnsi="宋体" w:eastAsia="宋体" w:cs="宋体"/>
                <w:sz w:val="24"/>
              </w:rPr>
            </w:pPr>
            <w:r>
              <w:rPr>
                <w:rFonts w:hint="eastAsia" w:ascii="宋体" w:hAnsi="宋体" w:eastAsia="宋体" w:cs="宋体"/>
                <w:sz w:val="24"/>
              </w:rPr>
              <w:t>法定代表人身份证复印件</w:t>
            </w:r>
          </w:p>
        </w:tc>
      </w:tr>
    </w:tbl>
    <w:p>
      <w:pPr>
        <w:spacing w:line="360" w:lineRule="auto"/>
        <w:rPr>
          <w:rFonts w:ascii="宋体" w:hAnsi="宋体" w:eastAsia="宋体" w:cs="宋体"/>
          <w:sz w:val="24"/>
        </w:rPr>
      </w:pPr>
      <w:r>
        <w:rPr>
          <w:rFonts w:hint="eastAsia" w:ascii="宋体" w:hAnsi="宋体" w:eastAsia="宋体" w:cs="宋体"/>
          <w:sz w:val="24"/>
        </w:rPr>
        <w:t>法定代表人身份证复印件（正、反面）</w:t>
      </w:r>
    </w:p>
    <w:p>
      <w:pPr>
        <w:spacing w:line="360" w:lineRule="auto"/>
        <w:rPr>
          <w:rFonts w:ascii="宋体" w:hAnsi="宋体" w:eastAsia="宋体" w:cs="宋体"/>
          <w:sz w:val="24"/>
        </w:rPr>
      </w:pPr>
    </w:p>
    <w:p>
      <w:pPr>
        <w:spacing w:line="360" w:lineRule="auto"/>
        <w:rPr>
          <w:rFonts w:ascii="宋体"/>
          <w:sz w:val="24"/>
        </w:rPr>
      </w:pPr>
      <w:r>
        <w:rPr>
          <w:rFonts w:hint="eastAsia" w:ascii="宋体"/>
          <w:sz w:val="24"/>
        </w:rPr>
        <w:t>供应商：（盖章）</w:t>
      </w:r>
    </w:p>
    <w:p>
      <w:pPr>
        <w:spacing w:line="360" w:lineRule="auto"/>
        <w:rPr>
          <w:rFonts w:ascii="宋体"/>
          <w:sz w:val="24"/>
        </w:rPr>
      </w:pPr>
    </w:p>
    <w:p>
      <w:pPr>
        <w:spacing w:line="360" w:lineRule="auto"/>
        <w:rPr>
          <w:rFonts w:ascii="宋体" w:hAnsi="宋体" w:eastAsia="宋体" w:cs="宋体"/>
          <w:szCs w:val="21"/>
        </w:rPr>
      </w:pPr>
      <w:r>
        <w:rPr>
          <w:rFonts w:hint="eastAsia" w:ascii="宋体"/>
          <w:sz w:val="24"/>
        </w:rPr>
        <w:t>日期：    年   月   日</w:t>
      </w:r>
    </w:p>
    <w:p>
      <w:pPr>
        <w:spacing w:line="360" w:lineRule="auto"/>
        <w:rPr>
          <w:rFonts w:ascii="宋体" w:hAnsi="宋体" w:eastAsia="宋体" w:cs="宋体"/>
          <w:szCs w:val="21"/>
        </w:rPr>
        <w:sectPr>
          <w:pgSz w:w="11906" w:h="16838"/>
          <w:pgMar w:top="1440" w:right="1588" w:bottom="1440" w:left="1588" w:header="851" w:footer="992" w:gutter="0"/>
          <w:cols w:space="720" w:num="1"/>
          <w:docGrid w:type="lines" w:linePitch="312" w:charSpace="0"/>
        </w:sectPr>
      </w:pPr>
    </w:p>
    <w:p>
      <w:pPr>
        <w:pStyle w:val="5"/>
        <w:numPr>
          <w:ilvl w:val="2"/>
          <w:numId w:val="0"/>
        </w:numPr>
        <w:rPr>
          <w:rFonts w:ascii="Times New Roman" w:hAnsi="Times New Roman" w:eastAsia="宋体" w:cs="Times New Roman"/>
          <w:b w:val="0"/>
        </w:rPr>
      </w:pPr>
      <w:bookmarkStart w:id="226" w:name="_Toc11066"/>
      <w:r>
        <w:rPr>
          <w:rFonts w:ascii="Times New Roman" w:hAnsi="Times New Roman" w:cs="Times New Roman"/>
          <w:sz w:val="28"/>
          <w:szCs w:val="28"/>
        </w:rPr>
        <w:t>4.</w:t>
      </w:r>
      <w:r>
        <w:rPr>
          <w:rFonts w:hint="eastAsia" w:ascii="Times New Roman" w:hAnsi="Times New Roman" w:cs="Times New Roman"/>
          <w:sz w:val="28"/>
          <w:szCs w:val="28"/>
        </w:rPr>
        <w:t>8</w:t>
      </w:r>
      <w:r>
        <w:rPr>
          <w:rFonts w:ascii="Times New Roman" w:hAnsi="Times New Roman" w:cs="Times New Roman"/>
          <w:sz w:val="28"/>
          <w:szCs w:val="28"/>
        </w:rPr>
        <w:t>.3 法定代表人授权委托书</w:t>
      </w:r>
      <w:bookmarkEnd w:id="226"/>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法定代表人授权委托书</w:t>
      </w:r>
    </w:p>
    <w:p>
      <w:pPr>
        <w:spacing w:line="360" w:lineRule="auto"/>
        <w:rPr>
          <w:rFonts w:ascii="宋体"/>
          <w:b/>
          <w:bCs/>
          <w:sz w:val="24"/>
        </w:rPr>
      </w:pPr>
      <w:r>
        <w:rPr>
          <w:rFonts w:hint="eastAsia" w:ascii="宋体"/>
          <w:sz w:val="24"/>
        </w:rPr>
        <w:t>致：</w:t>
      </w:r>
      <w:r>
        <w:rPr>
          <w:rFonts w:hint="eastAsia" w:ascii="宋体"/>
          <w:sz w:val="24"/>
          <w:u w:val="single"/>
        </w:rPr>
        <w:t xml:space="preserve">    （采购人）         </w:t>
      </w:r>
    </w:p>
    <w:p>
      <w:pPr>
        <w:spacing w:line="360" w:lineRule="auto"/>
        <w:ind w:firstLine="480" w:firstLineChars="200"/>
        <w:rPr>
          <w:rFonts w:ascii="宋体"/>
          <w:sz w:val="24"/>
        </w:rPr>
      </w:pPr>
      <w:r>
        <w:rPr>
          <w:rFonts w:hint="eastAsia" w:ascii="宋体"/>
          <w:sz w:val="24"/>
        </w:rPr>
        <w:t>本授权书声明：</w:t>
      </w:r>
      <w:r>
        <w:rPr>
          <w:rFonts w:hint="eastAsia" w:ascii="宋体"/>
          <w:sz w:val="24"/>
          <w:u w:val="single"/>
        </w:rPr>
        <w:t xml:space="preserve">       （供应商全称）     </w:t>
      </w:r>
      <w:r>
        <w:rPr>
          <w:rFonts w:hint="eastAsia" w:ascii="宋体"/>
          <w:sz w:val="24"/>
        </w:rPr>
        <w:t xml:space="preserve">的法定代表人代表本公司授权   </w:t>
      </w:r>
      <w:r>
        <w:rPr>
          <w:rFonts w:hint="eastAsia" w:ascii="宋体"/>
          <w:sz w:val="24"/>
          <w:u w:val="single"/>
        </w:rPr>
        <w:t xml:space="preserve">（委托代理人姓名）   </w:t>
      </w:r>
      <w:r>
        <w:rPr>
          <w:rFonts w:hint="eastAsia" w:ascii="宋体"/>
          <w:sz w:val="24"/>
        </w:rPr>
        <w:t>为本公司合法代理人，就贵方组织的有关</w:t>
      </w:r>
      <w:r>
        <w:rPr>
          <w:rFonts w:hint="eastAsia" w:ascii="宋体"/>
          <w:sz w:val="24"/>
          <w:u w:val="single"/>
        </w:rPr>
        <w:t xml:space="preserve">    （采购项目名称）      </w:t>
      </w:r>
      <w:r>
        <w:rPr>
          <w:rFonts w:hint="eastAsia" w:ascii="宋体"/>
          <w:sz w:val="24"/>
        </w:rPr>
        <w:t>项目的磋商，以本单位名义磋商。代理人在本项目磋商过程中所签署的一切文件和处理与之有关的一切事务，我方均予承认。</w:t>
      </w:r>
    </w:p>
    <w:p>
      <w:pPr>
        <w:adjustRightInd w:val="0"/>
        <w:snapToGrid w:val="0"/>
        <w:spacing w:beforeLines="50" w:line="360" w:lineRule="auto"/>
        <w:ind w:firstLine="435"/>
        <w:rPr>
          <w:rFonts w:ascii="宋体" w:hAnsi="宋体" w:eastAsia="宋体" w:cs="宋体"/>
          <w:kern w:val="0"/>
          <w:sz w:val="24"/>
        </w:rPr>
      </w:pPr>
      <w:r>
        <w:rPr>
          <w:rFonts w:hint="eastAsia" w:ascii="宋体"/>
          <w:sz w:val="24"/>
        </w:rPr>
        <w:t>代理人无转委托权。</w:t>
      </w:r>
    </w:p>
    <w:p>
      <w:pPr>
        <w:adjustRightInd w:val="0"/>
        <w:snapToGrid w:val="0"/>
        <w:spacing w:beforeLines="50" w:line="360" w:lineRule="auto"/>
        <w:ind w:firstLine="435"/>
        <w:rPr>
          <w:rFonts w:ascii="宋体" w:hAnsi="宋体" w:eastAsia="宋体" w:cs="宋体"/>
          <w:szCs w:val="21"/>
        </w:rPr>
      </w:pPr>
      <w:r>
        <w:rPr>
          <w:rFonts w:hint="eastAsia" w:ascii="宋体" w:hAnsi="宋体" w:eastAsia="宋体" w:cs="宋体"/>
          <w:sz w:val="24"/>
        </w:rPr>
        <w:t>本授权书于年月日签字生效，特此声明。</w:t>
      </w:r>
    </w:p>
    <w:tbl>
      <w:tblPr>
        <w:tblStyle w:val="18"/>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996" w:hRule="atLeast"/>
        </w:trPr>
        <w:tc>
          <w:tcPr>
            <w:tcW w:w="8528" w:type="dxa"/>
            <w:noWrap/>
            <w:vAlign w:val="center"/>
          </w:tcPr>
          <w:p>
            <w:pPr>
              <w:adjustRightInd w:val="0"/>
              <w:snapToGrid w:val="0"/>
              <w:spacing w:beforeLines="50" w:line="360" w:lineRule="auto"/>
              <w:jc w:val="center"/>
              <w:rPr>
                <w:rFonts w:ascii="宋体" w:hAnsi="宋体" w:eastAsia="宋体" w:cs="宋体"/>
                <w:szCs w:val="21"/>
              </w:rPr>
            </w:pPr>
            <w:r>
              <w:rPr>
                <w:rFonts w:hint="eastAsia" w:ascii="宋体" w:hAnsi="宋体" w:eastAsia="宋体" w:cs="宋体"/>
                <w:szCs w:val="21"/>
              </w:rPr>
              <w:t>委托代理人身份证复印件</w:t>
            </w:r>
          </w:p>
        </w:tc>
      </w:tr>
    </w:tbl>
    <w:p>
      <w:pPr>
        <w:spacing w:line="360" w:lineRule="auto"/>
        <w:rPr>
          <w:rFonts w:ascii="宋体" w:hAnsi="Times New Roman" w:eastAsia="宋体" w:cs="Times New Roman"/>
          <w:sz w:val="24"/>
        </w:rPr>
      </w:pPr>
      <w:r>
        <w:rPr>
          <w:rFonts w:hint="eastAsia" w:ascii="宋体" w:hAnsi="Times New Roman" w:eastAsia="宋体" w:cs="Times New Roman"/>
          <w:sz w:val="24"/>
        </w:rPr>
        <w:t>供  应  商：（盖章）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rPr>
      </w:pPr>
      <w:r>
        <w:rPr>
          <w:rFonts w:hint="eastAsia" w:ascii="宋体" w:hAnsi="宋体" w:eastAsia="宋体" w:cs="宋体"/>
          <w:sz w:val="24"/>
        </w:rPr>
        <w:t>联系电话：</w:t>
      </w:r>
    </w:p>
    <w:p>
      <w:pPr>
        <w:spacing w:line="360" w:lineRule="auto"/>
        <w:rPr>
          <w:rFonts w:ascii="宋体" w:hAnsi="Times New Roman" w:eastAsia="宋体" w:cs="Times New Roman"/>
          <w:sz w:val="24"/>
        </w:rPr>
      </w:pPr>
      <w:r>
        <w:rPr>
          <w:rFonts w:hint="eastAsia" w:ascii="宋体" w:hAnsi="Times New Roman" w:eastAsia="宋体" w:cs="Times New Roman"/>
          <w:sz w:val="24"/>
        </w:rPr>
        <w:t>委托代理人：（签字或盖章）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职      务：</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u w:val="single"/>
        </w:rPr>
      </w:pPr>
      <w:r>
        <w:rPr>
          <w:rFonts w:hint="eastAsia" w:ascii="宋体" w:hAnsi="宋体" w:eastAsia="宋体" w:cs="宋体"/>
          <w:sz w:val="24"/>
        </w:rPr>
        <w:t>联系电话：</w:t>
      </w:r>
    </w:p>
    <w:p>
      <w:pPr>
        <w:adjustRightInd w:val="0"/>
        <w:snapToGrid w:val="0"/>
        <w:spacing w:beforeLines="50" w:line="360" w:lineRule="auto"/>
        <w:rPr>
          <w:rFonts w:ascii="宋体" w:hAnsi="Times New Roman" w:eastAsia="宋体" w:cs="Times New Roman"/>
          <w:sz w:val="24"/>
          <w:u w:val="single"/>
        </w:rPr>
      </w:pPr>
      <w:r>
        <w:rPr>
          <w:rFonts w:hint="eastAsia" w:ascii="宋体" w:hAnsi="宋体" w:eastAsia="宋体" w:cs="宋体"/>
          <w:sz w:val="24"/>
        </w:rPr>
        <w:t>委托代理人详细地址：</w:t>
      </w:r>
    </w:p>
    <w:p>
      <w:pPr>
        <w:adjustRightInd w:val="0"/>
        <w:snapToGrid w:val="0"/>
        <w:spacing w:beforeLines="50" w:line="360" w:lineRule="auto"/>
        <w:rPr>
          <w:rFonts w:ascii="宋体" w:hAnsi="宋体" w:eastAsia="宋体" w:cs="宋体"/>
          <w:sz w:val="24"/>
        </w:rPr>
      </w:pPr>
      <w:r>
        <w:rPr>
          <w:rFonts w:hint="eastAsia" w:ascii="宋体" w:hAnsi="Times New Roman" w:eastAsia="宋体" w:cs="Times New Roman"/>
          <w:sz w:val="24"/>
        </w:rPr>
        <w:t>日期：年月日</w:t>
      </w:r>
    </w:p>
    <w:p>
      <w:pPr>
        <w:adjustRightInd w:val="0"/>
        <w:snapToGrid w:val="0"/>
        <w:spacing w:beforeLines="50" w:line="360" w:lineRule="auto"/>
        <w:ind w:right="420"/>
        <w:rPr>
          <w:rFonts w:ascii="宋体" w:hAnsi="宋体" w:eastAsia="宋体" w:cs="宋体"/>
          <w:szCs w:val="21"/>
        </w:rPr>
      </w:pPr>
    </w:p>
    <w:p>
      <w:pPr>
        <w:pStyle w:val="2"/>
        <w:sectPr>
          <w:pgSz w:w="11906" w:h="16838"/>
          <w:pgMar w:top="1440" w:right="1588" w:bottom="1440" w:left="1588" w:header="851" w:footer="992" w:gutter="0"/>
          <w:cols w:space="720" w:num="1"/>
          <w:docGrid w:type="lines" w:linePitch="312" w:charSpace="0"/>
        </w:sectPr>
      </w:pPr>
    </w:p>
    <w:p>
      <w:pPr>
        <w:pStyle w:val="5"/>
        <w:numPr>
          <w:ilvl w:val="2"/>
          <w:numId w:val="0"/>
        </w:numPr>
        <w:bidi w:val="0"/>
        <w:ind w:leftChars="0"/>
        <w:rPr>
          <w:rFonts w:hint="default" w:eastAsia="仿宋_GB2312"/>
          <w:lang w:val="en-US" w:eastAsia="zh-CN"/>
        </w:rPr>
      </w:pPr>
      <w:bookmarkStart w:id="227" w:name="_Toc12084"/>
      <w:r>
        <w:rPr>
          <w:rFonts w:hint="default" w:ascii="Times New Roman" w:hAnsi="Times New Roman" w:cs="Times New Roman"/>
          <w:sz w:val="28"/>
          <w:szCs w:val="28"/>
          <w:lang w:val="en-US" w:eastAsia="zh-CN"/>
        </w:rPr>
        <w:t xml:space="preserve">4.8.4 </w:t>
      </w:r>
      <w:r>
        <w:rPr>
          <w:rFonts w:hint="eastAsia" w:ascii="Times New Roman" w:hAnsi="Times New Roman" w:cs="Times New Roman"/>
          <w:sz w:val="28"/>
          <w:szCs w:val="28"/>
          <w:lang w:val="en-US" w:eastAsia="zh-CN"/>
        </w:rPr>
        <w:t>资格证明相关证件</w:t>
      </w:r>
      <w:bookmarkEnd w:id="227"/>
    </w:p>
    <w:p>
      <w:pPr>
        <w:pStyle w:val="2"/>
        <w:rPr>
          <w:rFonts w:hint="eastAsia" w:ascii="宋体" w:hAnsi="宋体" w:eastAsia="宋体" w:cs="宋体"/>
        </w:rPr>
      </w:pPr>
      <w:r>
        <w:rPr>
          <w:rFonts w:hint="eastAsia" w:ascii="宋体" w:hAnsi="宋体" w:eastAsia="宋体" w:cs="宋体"/>
        </w:rPr>
        <w:t>（1）若是经销代理商投标，</w:t>
      </w:r>
      <w:r>
        <w:rPr>
          <w:rFonts w:hint="eastAsia" w:ascii="宋体" w:hAnsi="宋体" w:eastAsia="宋体" w:cs="宋体"/>
          <w:lang w:val="en-US" w:eastAsia="zh-CN"/>
        </w:rPr>
        <w:t>提供有效的营业执照、企业税务登记证、组织机构代码证或三证合一的营业执照</w:t>
      </w:r>
      <w:r>
        <w:rPr>
          <w:rFonts w:hint="eastAsia" w:ascii="宋体" w:hAnsi="宋体" w:eastAsia="宋体" w:cs="宋体"/>
        </w:rPr>
        <w:t>及有效期内的食品经营许可证；若是生产商投标，</w:t>
      </w:r>
      <w:r>
        <w:rPr>
          <w:rFonts w:hint="eastAsia" w:ascii="宋体" w:hAnsi="宋体" w:eastAsia="宋体" w:cs="宋体"/>
          <w:lang w:val="en-US" w:eastAsia="zh-CN"/>
        </w:rPr>
        <w:t>提供有效的营业执照、企业税务登记证、组织机构代码证或三证合一的营业执照</w:t>
      </w:r>
      <w:r>
        <w:rPr>
          <w:rFonts w:hint="eastAsia" w:ascii="宋体" w:hAnsi="宋体" w:eastAsia="宋体" w:cs="宋体"/>
        </w:rPr>
        <w:t>和有效期内的食品生产许可证及食品经营许可证。</w:t>
      </w:r>
      <w:r>
        <w:rPr>
          <w:rFonts w:hint="eastAsia" w:ascii="宋体" w:hAnsi="宋体" w:eastAsia="宋体" w:cs="宋体"/>
          <w:b/>
          <w:bCs/>
        </w:rPr>
        <w:t>（</w:t>
      </w:r>
      <w:r>
        <w:rPr>
          <w:rFonts w:hint="eastAsia" w:ascii="宋体" w:hAnsi="宋体" w:eastAsia="宋体" w:cs="宋体"/>
          <w:b/>
          <w:bCs/>
          <w:lang w:val="en-US" w:eastAsia="zh-CN"/>
        </w:rPr>
        <w:t>上述证件需</w:t>
      </w:r>
      <w:r>
        <w:rPr>
          <w:rFonts w:hint="eastAsia" w:ascii="宋体" w:hAnsi="宋体" w:eastAsia="宋体" w:cs="宋体"/>
          <w:b/>
          <w:bCs/>
        </w:rPr>
        <w:t>提供原件复印或扫描件，加盖供应商单位公章）</w:t>
      </w:r>
    </w:p>
    <w:p>
      <w:pPr>
        <w:pStyle w:val="2"/>
        <w:rPr>
          <w:rFonts w:hint="eastAsia" w:ascii="宋体" w:hAnsi="宋体" w:eastAsia="宋体" w:cs="宋体"/>
          <w:lang w:eastAsia="zh-CN"/>
        </w:rPr>
      </w:pPr>
      <w:r>
        <w:rPr>
          <w:rFonts w:hint="eastAsia" w:ascii="宋体" w:hAnsi="宋体" w:eastAsia="宋体" w:cs="宋体"/>
          <w:lang w:val="en-US" w:eastAsia="zh-CN"/>
        </w:rPr>
        <w:t>（2）提供供应商在投标截止时间前未被列入“信用中国”网站（www.creditchina.gov.cn）失信被执行人、重大税收违法案件当事人名单、政府采购严重违法失信行为记录名单及中国政府采购网（www.ccgp.gov.cn）“政府采购严重违法失信行为信息记录”的查询截图。</w:t>
      </w:r>
    </w:p>
    <w:p>
      <w:pPr>
        <w:pStyle w:val="2"/>
      </w:pPr>
    </w:p>
    <w:p>
      <w:pPr>
        <w:pStyle w:val="2"/>
      </w:pPr>
    </w:p>
    <w:p>
      <w:pPr>
        <w:pStyle w:val="2"/>
      </w:pPr>
    </w:p>
    <w:p>
      <w:pPr>
        <w:pStyle w:val="2"/>
      </w:pPr>
    </w:p>
    <w:p>
      <w:pPr>
        <w:pStyle w:val="2"/>
      </w:pPr>
    </w:p>
    <w:p>
      <w:pPr>
        <w:pStyle w:val="2"/>
        <w:sectPr>
          <w:pgSz w:w="11906" w:h="16838"/>
          <w:pgMar w:top="1440" w:right="1588" w:bottom="1440" w:left="1588" w:header="851" w:footer="992" w:gutter="0"/>
          <w:cols w:space="720" w:num="1"/>
          <w:docGrid w:type="lines" w:linePitch="312" w:charSpace="0"/>
        </w:sectPr>
      </w:pPr>
    </w:p>
    <w:p>
      <w:pPr>
        <w:pStyle w:val="5"/>
        <w:numPr>
          <w:ilvl w:val="2"/>
          <w:numId w:val="0"/>
        </w:numPr>
        <w:rPr>
          <w:rFonts w:ascii="宋体" w:hAnsi="宋体" w:eastAsia="宋体" w:cs="宋体"/>
        </w:rPr>
      </w:pPr>
      <w:bookmarkStart w:id="228" w:name="_Toc24358"/>
      <w:bookmarkStart w:id="229" w:name="_Toc417657282"/>
      <w:bookmarkStart w:id="230" w:name="_Toc417475050"/>
      <w:bookmarkStart w:id="231" w:name="_Toc417475049"/>
      <w:bookmarkStart w:id="232" w:name="_Toc409775275"/>
      <w:r>
        <w:rPr>
          <w:rFonts w:ascii="Times New Roman" w:hAnsi="Times New Roman" w:cs="Times New Roman"/>
          <w:sz w:val="28"/>
          <w:szCs w:val="28"/>
        </w:rPr>
        <w:t>4.</w:t>
      </w:r>
      <w:r>
        <w:rPr>
          <w:rFonts w:hint="eastAsia" w:ascii="Times New Roman" w:hAnsi="Times New Roman" w:cs="Times New Roman"/>
          <w:sz w:val="28"/>
          <w:szCs w:val="28"/>
        </w:rPr>
        <w:t>8</w:t>
      </w:r>
      <w:r>
        <w:rPr>
          <w:rFonts w:ascii="Times New Roman" w:hAnsi="Times New Roman" w:cs="Times New Roman"/>
          <w:sz w:val="28"/>
          <w:szCs w:val="28"/>
        </w:rPr>
        <w:t>.</w:t>
      </w:r>
      <w:r>
        <w:rPr>
          <w:rFonts w:hint="eastAsia" w:ascii="Times New Roman" w:hAnsi="Times New Roman" w:cs="Times New Roman"/>
          <w:sz w:val="28"/>
          <w:szCs w:val="28"/>
          <w:lang w:val="en-US" w:eastAsia="zh-CN"/>
        </w:rPr>
        <w:t>5</w:t>
      </w:r>
      <w:r>
        <w:rPr>
          <w:rFonts w:ascii="Times New Roman" w:hAnsi="Times New Roman" w:cs="Times New Roman"/>
          <w:sz w:val="28"/>
          <w:szCs w:val="28"/>
        </w:rPr>
        <w:t xml:space="preserve"> 书面声明</w:t>
      </w:r>
      <w:bookmarkEnd w:id="228"/>
    </w:p>
    <w:p>
      <w:pPr>
        <w:spacing w:line="360" w:lineRule="auto"/>
        <w:ind w:firstLine="480" w:firstLineChars="200"/>
        <w:rPr>
          <w:rFonts w:ascii="宋体"/>
          <w:sz w:val="24"/>
        </w:rPr>
      </w:pPr>
    </w:p>
    <w:p>
      <w:pPr>
        <w:pStyle w:val="6"/>
        <w:ind w:firstLine="562"/>
        <w:jc w:val="center"/>
        <w:rPr>
          <w:rFonts w:ascii="宋体"/>
          <w:sz w:val="24"/>
        </w:rPr>
      </w:pPr>
      <w:r>
        <w:rPr>
          <w:rFonts w:ascii="Times New Roman" w:hAnsi="Times New Roman" w:cs="Times New Roman"/>
          <w:b/>
          <w:bCs/>
          <w:sz w:val="28"/>
          <w:szCs w:val="28"/>
        </w:rPr>
        <w:t>书面声明</w:t>
      </w:r>
    </w:p>
    <w:p/>
    <w:p>
      <w:pPr>
        <w:spacing w:line="360" w:lineRule="auto"/>
        <w:ind w:firstLine="480" w:firstLineChars="200"/>
        <w:rPr>
          <w:rFonts w:ascii="宋体"/>
          <w:sz w:val="24"/>
        </w:rPr>
      </w:pPr>
      <w:r>
        <w:rPr>
          <w:rFonts w:ascii="宋体"/>
          <w:sz w:val="24"/>
        </w:rPr>
        <w:t>（供应商名称） 在此声明，我单位参加本招标采购活动前3年内在经营活动中没有重大违法记录〔未被列入“信用中国”网站（www.creditchina.gov.cn）失信被执行人、重大税收违法案件当事人名单、未被列入政府采购严重违法失信行为记录名单及中国政府采购网（www.ccgp.gov.cn）“政府采购严重违法失信行为信息记录”。若为失信企业，将取消中标资格。</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r>
        <w:rPr>
          <w:rFonts w:ascii="宋体" w:hAnsiTheme="minorHAnsi" w:eastAsiaTheme="minorEastAsia" w:cstheme="minorBidi"/>
          <w:kern w:val="2"/>
          <w:sz w:val="24"/>
          <w:szCs w:val="24"/>
          <w:lang w:val="en-US" w:eastAsia="zh-CN" w:bidi="ar-SA"/>
        </w:rPr>
        <w:t>近三年内在经营活动中没有重大违法记录或出现重大质量问题；没有处于被责令停业，投标资格被取消，财产被接管、冻结、破产状态；没有被纳入违约失信企业名单、列为失信被执行人。</w:t>
      </w:r>
    </w:p>
    <w:p>
      <w:pPr>
        <w:pStyle w:val="9"/>
        <w:ind w:left="0" w:leftChars="0" w:right="1470"/>
        <w:rPr>
          <w:rFonts w:ascii="宋体" w:hAnsi="宋体" w:eastAsia="宋体" w:cs="宋体"/>
          <w:kern w:val="2"/>
          <w:sz w:val="24"/>
        </w:rPr>
      </w:pPr>
    </w:p>
    <w:p>
      <w:pPr>
        <w:pStyle w:val="9"/>
        <w:ind w:left="0" w:leftChars="0" w:right="1470"/>
        <w:rPr>
          <w:rFonts w:ascii="宋体" w:hAnsi="宋体" w:eastAsia="宋体" w:cs="宋体"/>
          <w:kern w:val="2"/>
          <w:sz w:val="24"/>
        </w:rPr>
      </w:pPr>
    </w:p>
    <w:p>
      <w:pPr>
        <w:spacing w:line="360" w:lineRule="auto"/>
        <w:rPr>
          <w:rFonts w:ascii="宋体"/>
          <w:sz w:val="24"/>
        </w:rPr>
      </w:pPr>
      <w:r>
        <w:rPr>
          <w:rFonts w:hint="eastAsia" w:ascii="宋体"/>
          <w:sz w:val="24"/>
        </w:rPr>
        <w:t>供应商：（盖单位公章）</w:t>
      </w:r>
    </w:p>
    <w:p>
      <w:pPr>
        <w:spacing w:line="360" w:lineRule="auto"/>
        <w:rPr>
          <w:rFonts w:ascii="宋体"/>
          <w:sz w:val="24"/>
        </w:rPr>
      </w:pPr>
      <w:r>
        <w:rPr>
          <w:rFonts w:hint="eastAsia" w:ascii="宋体"/>
          <w:sz w:val="24"/>
        </w:rPr>
        <w:t>法定代表人或其委托代理人：（签字或盖章）</w:t>
      </w:r>
    </w:p>
    <w:p>
      <w:pPr>
        <w:pStyle w:val="9"/>
        <w:ind w:left="0" w:leftChars="0" w:right="1470"/>
        <w:rPr>
          <w:sz w:val="24"/>
        </w:rPr>
      </w:pPr>
      <w:r>
        <w:rPr>
          <w:rFonts w:hint="eastAsia"/>
          <w:sz w:val="24"/>
        </w:rPr>
        <w:t>日期：</w:t>
      </w:r>
      <w:r>
        <w:rPr>
          <w:rFonts w:hint="eastAsia" w:ascii="宋体"/>
          <w:sz w:val="24"/>
        </w:rPr>
        <w:t>年月</w:t>
      </w:r>
      <w:r>
        <w:rPr>
          <w:rFonts w:hint="eastAsia"/>
          <w:sz w:val="24"/>
        </w:rPr>
        <w:t>日</w:t>
      </w:r>
    </w:p>
    <w:p>
      <w:pPr>
        <w:pStyle w:val="9"/>
        <w:ind w:left="0" w:leftChars="0" w:right="1470"/>
        <w:rPr>
          <w:sz w:val="24"/>
        </w:rPr>
      </w:pPr>
    </w:p>
    <w:p>
      <w:pPr>
        <w:pStyle w:val="9"/>
        <w:ind w:left="0" w:leftChars="0" w:right="1470"/>
        <w:rPr>
          <w:sz w:val="24"/>
        </w:rPr>
      </w:pPr>
    </w:p>
    <w:p>
      <w:pPr>
        <w:pStyle w:val="9"/>
        <w:ind w:left="0" w:leftChars="0" w:right="1470"/>
        <w:rPr>
          <w:rFonts w:ascii="宋体" w:hAnsi="宋体" w:eastAsia="宋体" w:cs="宋体"/>
          <w:kern w:val="2"/>
          <w:sz w:val="24"/>
        </w:rPr>
      </w:pPr>
    </w:p>
    <w:p>
      <w:pPr>
        <w:pStyle w:val="9"/>
        <w:ind w:left="0" w:leftChars="0" w:right="1470"/>
        <w:rPr>
          <w:rFonts w:ascii="宋体" w:hAnsi="宋体" w:eastAsia="宋体" w:cs="宋体"/>
          <w:kern w:val="2"/>
          <w:sz w:val="24"/>
        </w:rPr>
        <w:sectPr>
          <w:pgSz w:w="11906" w:h="16838"/>
          <w:pgMar w:top="1440" w:right="1588" w:bottom="1440" w:left="1588" w:header="851" w:footer="992" w:gutter="0"/>
          <w:cols w:space="720" w:num="1"/>
          <w:docGrid w:type="lines" w:linePitch="312" w:charSpace="0"/>
        </w:sectPr>
      </w:pPr>
    </w:p>
    <w:bookmarkEnd w:id="229"/>
    <w:bookmarkEnd w:id="230"/>
    <w:bookmarkEnd w:id="231"/>
    <w:bookmarkEnd w:id="232"/>
    <w:p>
      <w:pPr>
        <w:pStyle w:val="4"/>
        <w:jc w:val="center"/>
        <w:rPr>
          <w:rFonts w:ascii="宋体" w:hAnsi="宋体" w:eastAsia="宋体" w:cs="宋体"/>
          <w:kern w:val="0"/>
        </w:rPr>
      </w:pPr>
      <w:bookmarkStart w:id="233" w:name="_Toc60996694"/>
      <w:bookmarkStart w:id="234" w:name="_Toc9163"/>
      <w:bookmarkStart w:id="235" w:name="_Toc417475051"/>
      <w:bookmarkStart w:id="236" w:name="_Toc15539_WPSOffice_Level3"/>
      <w:bookmarkStart w:id="237" w:name="_Toc417657284"/>
      <w:bookmarkStart w:id="238" w:name="_Toc1114"/>
      <w:r>
        <w:rPr>
          <w:rFonts w:ascii="Times New Roman" w:hAnsi="Times New Roman" w:eastAsia="宋体" w:cs="Times New Roman"/>
        </w:rPr>
        <w:t>4.</w:t>
      </w:r>
      <w:r>
        <w:rPr>
          <w:rFonts w:hint="eastAsia" w:ascii="Times New Roman" w:hAnsi="Times New Roman" w:eastAsia="宋体" w:cs="Times New Roman"/>
        </w:rPr>
        <w:t>9</w:t>
      </w:r>
      <w:bookmarkEnd w:id="233"/>
      <w:bookmarkEnd w:id="234"/>
      <w:bookmarkEnd w:id="235"/>
      <w:bookmarkEnd w:id="236"/>
      <w:bookmarkEnd w:id="237"/>
      <w:r>
        <w:rPr>
          <w:rFonts w:ascii="Times New Roman" w:hAnsi="Times New Roman" w:eastAsia="宋体" w:cs="Times New Roman"/>
        </w:rPr>
        <w:t>实施案例</w:t>
      </w:r>
      <w:bookmarkEnd w:id="238"/>
    </w:p>
    <w:p>
      <w:pPr>
        <w:autoSpaceDE w:val="0"/>
        <w:autoSpaceDN w:val="0"/>
        <w:adjustRightInd w:val="0"/>
        <w:spacing w:line="297" w:lineRule="exact"/>
        <w:ind w:right="6"/>
        <w:rPr>
          <w:rFonts w:ascii="Times New Roman" w:hAnsi="Times New Roman" w:eastAsia="宋体" w:cs="Times New Roman"/>
          <w:bCs/>
          <w:szCs w:val="21"/>
        </w:rPr>
      </w:pPr>
    </w:p>
    <w:p>
      <w:pPr>
        <w:jc w:val="center"/>
        <w:rPr>
          <w:rFonts w:ascii="Times New Roman" w:hAnsi="Times New Roman" w:eastAsia="宋体" w:cs="Times New Roman"/>
          <w:b/>
          <w:kern w:val="0"/>
        </w:rPr>
      </w:pPr>
      <w:bookmarkStart w:id="239" w:name="_Toc225748548"/>
      <w:bookmarkStart w:id="240" w:name="_Toc424045119"/>
      <w:bookmarkStart w:id="241" w:name="_Toc271209706"/>
      <w:bookmarkStart w:id="242" w:name="_Toc174170219"/>
      <w:bookmarkStart w:id="243" w:name="_Toc170716926"/>
      <w:r>
        <w:rPr>
          <w:rFonts w:ascii="Times New Roman" w:hAnsi="Times New Roman" w:cs="Times New Roman"/>
          <w:b/>
          <w:bCs/>
          <w:sz w:val="28"/>
          <w:szCs w:val="28"/>
        </w:rPr>
        <w:t>近三年（20</w:t>
      </w:r>
      <w:r>
        <w:rPr>
          <w:rFonts w:hint="eastAsia" w:ascii="Times New Roman" w:hAnsi="Times New Roman" w:cs="Times New Roman"/>
          <w:b/>
          <w:bCs/>
          <w:sz w:val="28"/>
          <w:szCs w:val="28"/>
        </w:rPr>
        <w:t>19</w:t>
      </w:r>
      <w:r>
        <w:rPr>
          <w:rFonts w:ascii="Times New Roman" w:hAnsi="Times New Roman" w:cs="Times New Roman"/>
          <w:b/>
          <w:bCs/>
          <w:sz w:val="28"/>
          <w:szCs w:val="28"/>
        </w:rPr>
        <w:t>年1月至今）已完成或正在实施项目简况</w:t>
      </w:r>
      <w:bookmarkEnd w:id="239"/>
      <w:bookmarkEnd w:id="240"/>
      <w:bookmarkEnd w:id="241"/>
      <w:bookmarkEnd w:id="242"/>
      <w:bookmarkEnd w:id="243"/>
    </w:p>
    <w:p>
      <w:pPr>
        <w:rPr>
          <w:rFonts w:ascii="Times New Roman" w:hAnsi="Times New Roman" w:eastAsia="宋体" w:cs="Times New Roman"/>
        </w:rPr>
      </w:pPr>
    </w:p>
    <w:tbl>
      <w:tblPr>
        <w:tblStyle w:val="18"/>
        <w:tblW w:w="9636"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835"/>
        <w:gridCol w:w="1276"/>
        <w:gridCol w:w="2126"/>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项目名称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合同金额（</w:t>
            </w:r>
            <w:r>
              <w:rPr>
                <w:rFonts w:hint="eastAsia" w:ascii="Times New Roman" w:hAnsi="Times New Roman" w:eastAsia="宋体" w:cs="Times New Roman"/>
                <w:color w:val="000000"/>
                <w:szCs w:val="21"/>
              </w:rPr>
              <w:t>万</w:t>
            </w:r>
            <w:r>
              <w:rPr>
                <w:rFonts w:ascii="Times New Roman" w:hAnsi="Times New Roman" w:eastAsia="宋体" w:cs="Times New Roman"/>
                <w:color w:val="000000"/>
                <w:szCs w:val="21"/>
              </w:rPr>
              <w:t>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w:t>
            </w:r>
            <w:r>
              <w:rPr>
                <w:rFonts w:ascii="Times New Roman" w:hAnsi="Times New Roman" w:eastAsia="宋体" w:cs="Times New Roman"/>
                <w:color w:val="000000"/>
                <w:szCs w:val="21"/>
              </w:rPr>
              <w:t>内容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采购人联系电话</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业主评价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bl>
    <w:p>
      <w:pPr>
        <w:widowControl/>
        <w:spacing w:after="120"/>
        <w:ind w:right="1470" w:rightChars="700"/>
        <w:jc w:val="left"/>
        <w:rPr>
          <w:rFonts w:ascii="Times New Roman" w:hAnsi="Times New Roman" w:eastAsia="宋体" w:cs="Times New Roman"/>
          <w:kern w:val="0"/>
          <w:sz w:val="20"/>
        </w:rPr>
      </w:pPr>
      <w:r>
        <w:rPr>
          <w:rFonts w:ascii="Times New Roman" w:hAnsi="Times New Roman" w:eastAsia="宋体" w:cs="Times New Roman"/>
          <w:szCs w:val="21"/>
        </w:rPr>
        <w:t>注：</w:t>
      </w:r>
      <w:r>
        <w:rPr>
          <w:rFonts w:hint="eastAsia" w:ascii="Times New Roman" w:hAnsi="Times New Roman" w:eastAsia="宋体" w:cs="Times New Roman"/>
          <w:szCs w:val="21"/>
        </w:rPr>
        <w:t>（1）</w:t>
      </w:r>
      <w:r>
        <w:rPr>
          <w:rFonts w:ascii="Times New Roman" w:hAnsi="Times New Roman" w:eastAsia="宋体" w:cs="Times New Roman"/>
          <w:szCs w:val="21"/>
        </w:rPr>
        <w:t>本表后附合同复印件</w:t>
      </w:r>
      <w:r>
        <w:rPr>
          <w:rFonts w:hint="eastAsia" w:ascii="Times New Roman" w:hAnsi="Times New Roman" w:eastAsia="宋体" w:cs="Times New Roman"/>
          <w:szCs w:val="21"/>
        </w:rPr>
        <w:t>或中标通知书</w:t>
      </w:r>
      <w:r>
        <w:rPr>
          <w:rFonts w:ascii="Times New Roman" w:hAnsi="Times New Roman" w:eastAsia="宋体" w:cs="Times New Roman"/>
          <w:szCs w:val="21"/>
        </w:rPr>
        <w:t>，按合同签订时间顺序填表。</w:t>
      </w:r>
    </w:p>
    <w:p>
      <w:pPr>
        <w:rPr>
          <w:rFonts w:ascii="Times New Roman" w:hAnsi="Times New Roman" w:eastAsia="宋体" w:cs="Times New Roman"/>
          <w:kern w:val="0"/>
          <w:sz w:val="28"/>
          <w:szCs w:val="20"/>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供应商：（盖单位公章）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法定代表人或其委托代理人：（签字或盖章）</w:t>
      </w:r>
    </w:p>
    <w:p>
      <w:pPr>
        <w:rPr>
          <w:rFonts w:ascii="宋体" w:hAnsi="宋体" w:eastAsia="宋体" w:cs="宋体"/>
        </w:rPr>
      </w:pPr>
      <w:r>
        <w:rPr>
          <w:rFonts w:hint="eastAsia" w:ascii="Times New Roman" w:hAnsi="Times New Roman" w:eastAsia="宋体" w:cs="Times New Roman"/>
          <w:sz w:val="24"/>
        </w:rPr>
        <w:t>日期：年月日</w:t>
      </w:r>
    </w:p>
    <w:p>
      <w:pPr>
        <w:spacing w:line="460" w:lineRule="exact"/>
        <w:rPr>
          <w:rFonts w:ascii="宋体" w:hAnsi="宋体" w:eastAsia="宋体" w:cs="宋体"/>
          <w:sz w:val="24"/>
        </w:rPr>
      </w:pPr>
    </w:p>
    <w:p>
      <w:pPr>
        <w:rPr>
          <w:rFonts w:ascii="宋体" w:hAnsi="宋体" w:eastAsia="宋体" w:cs="宋体"/>
          <w:kern w:val="0"/>
          <w:sz w:val="24"/>
        </w:rPr>
      </w:pPr>
    </w:p>
    <w:p>
      <w:pPr>
        <w:rPr>
          <w:rFonts w:ascii="宋体" w:hAnsi="宋体" w:eastAsia="宋体" w:cs="宋体"/>
          <w:kern w:val="0"/>
          <w:sz w:val="24"/>
        </w:rPr>
        <w:sectPr>
          <w:pgSz w:w="11906" w:h="16838"/>
          <w:pgMar w:top="1440" w:right="1588" w:bottom="1440" w:left="1588" w:header="851" w:footer="992" w:gutter="0"/>
          <w:cols w:space="720" w:num="1"/>
          <w:docGrid w:type="lines" w:linePitch="312" w:charSpace="0"/>
        </w:sectPr>
      </w:pPr>
    </w:p>
    <w:p>
      <w:pPr>
        <w:pStyle w:val="4"/>
        <w:jc w:val="center"/>
        <w:rPr>
          <w:rFonts w:ascii="Times New Roman" w:hAnsi="Times New Roman" w:eastAsia="宋体" w:cs="Times New Roman"/>
          <w:color w:val="000000"/>
          <w:sz w:val="24"/>
        </w:rPr>
      </w:pPr>
      <w:bookmarkStart w:id="244" w:name="_Toc5966_WPSOffice_Level3"/>
      <w:bookmarkStart w:id="245" w:name="_Toc31638"/>
      <w:r>
        <w:rPr>
          <w:rFonts w:ascii="Times New Roman" w:hAnsi="Times New Roman" w:eastAsia="宋体" w:cs="Times New Roman"/>
        </w:rPr>
        <w:t>4.</w:t>
      </w:r>
      <w:r>
        <w:rPr>
          <w:rFonts w:hint="eastAsia" w:ascii="Times New Roman" w:hAnsi="Times New Roman" w:eastAsia="宋体" w:cs="Times New Roman"/>
        </w:rPr>
        <w:t>10</w:t>
      </w:r>
      <w:bookmarkEnd w:id="244"/>
      <w:r>
        <w:rPr>
          <w:rFonts w:ascii="Times New Roman" w:hAnsi="Times New Roman" w:eastAsia="宋体" w:cs="Times New Roman"/>
          <w:color w:val="000000"/>
          <w:szCs w:val="32"/>
        </w:rPr>
        <w:t>构成响应文件的其他资料</w:t>
      </w:r>
      <w:bookmarkEnd w:id="245"/>
    </w:p>
    <w:p>
      <w:pPr>
        <w:rPr>
          <w:rFonts w:ascii="Times New Roman" w:hAnsi="Times New Roman" w:eastAsia="宋体" w:cs="Times New Roman"/>
          <w:sz w:val="24"/>
        </w:rPr>
      </w:pPr>
      <w:bookmarkStart w:id="246" w:name="_Toc413157581"/>
      <w:bookmarkStart w:id="247" w:name="_Toc424045121"/>
    </w:p>
    <w:p>
      <w:pPr>
        <w:keepNext w:val="0"/>
        <w:keepLines w:val="0"/>
        <w:pageBreakBefore w:val="0"/>
        <w:widowControl w:val="0"/>
        <w:kinsoku/>
        <w:wordWrap/>
        <w:overflowPunct/>
        <w:topLinePunct w:val="0"/>
        <w:bidi w:val="0"/>
        <w:adjustRightInd/>
        <w:spacing w:line="360" w:lineRule="auto"/>
        <w:rPr>
          <w:rFonts w:ascii="Times New Roman" w:hAnsi="Times New Roman" w:eastAsia="宋体" w:cs="Times New Roman"/>
          <w:sz w:val="24"/>
        </w:rPr>
      </w:pPr>
      <w:r>
        <w:rPr>
          <w:rFonts w:ascii="Times New Roman" w:hAnsi="Times New Roman" w:eastAsia="宋体" w:cs="Times New Roman"/>
          <w:sz w:val="24"/>
        </w:rPr>
        <w:t>1、供应商纳税证明材料</w:t>
      </w:r>
      <w:bookmarkEnd w:id="246"/>
      <w:bookmarkEnd w:id="247"/>
    </w:p>
    <w:p>
      <w:pPr>
        <w:keepNext w:val="0"/>
        <w:keepLines w:val="0"/>
        <w:pageBreakBefore w:val="0"/>
        <w:widowControl w:val="0"/>
        <w:kinsoku/>
        <w:wordWrap/>
        <w:overflowPunct/>
        <w:topLinePunct w:val="0"/>
        <w:bidi w:val="0"/>
        <w:adjustRightInd/>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2021年1月至今期间任意连续2个月的税务局税收通用缴款书复印件或银行电子缴税（费）凭证复印件或税务局出具纳税情况的相关证明复印件</w:t>
      </w:r>
      <w:r>
        <w:rPr>
          <w:rFonts w:hint="eastAsia" w:ascii="Times New Roman" w:hAnsi="Times New Roman" w:eastAsia="宋体" w:cs="Times New Roman"/>
          <w:color w:val="000000"/>
          <w:sz w:val="24"/>
        </w:rPr>
        <w:t>。</w:t>
      </w:r>
    </w:p>
    <w:p>
      <w:pPr>
        <w:keepNext w:val="0"/>
        <w:keepLines w:val="0"/>
        <w:pageBreakBefore w:val="0"/>
        <w:widowControl w:val="0"/>
        <w:kinsoku/>
        <w:wordWrap/>
        <w:overflowPunct/>
        <w:topLinePunct w:val="0"/>
        <w:bidi w:val="0"/>
        <w:adjustRightInd/>
        <w:spacing w:line="360" w:lineRule="auto"/>
        <w:rPr>
          <w:rFonts w:ascii="Times New Roman" w:hAnsi="Times New Roman" w:eastAsia="宋体" w:cs="Times New Roman"/>
          <w:color w:val="000000"/>
          <w:sz w:val="24"/>
        </w:rPr>
      </w:pPr>
    </w:p>
    <w:p>
      <w:pPr>
        <w:keepNext w:val="0"/>
        <w:keepLines w:val="0"/>
        <w:pageBreakBefore w:val="0"/>
        <w:widowControl w:val="0"/>
        <w:kinsoku/>
        <w:wordWrap/>
        <w:overflowPunct/>
        <w:topLinePunct w:val="0"/>
        <w:bidi w:val="0"/>
        <w:adjustRightInd/>
        <w:spacing w:line="360" w:lineRule="auto"/>
        <w:rPr>
          <w:rFonts w:ascii="Times New Roman" w:hAnsi="Times New Roman" w:eastAsia="宋体" w:cs="Times New Roman"/>
          <w:color w:val="000000"/>
          <w:sz w:val="24"/>
        </w:rPr>
      </w:pPr>
      <w:r>
        <w:rPr>
          <w:rFonts w:ascii="Times New Roman" w:hAnsi="Times New Roman" w:eastAsia="宋体" w:cs="Times New Roman"/>
          <w:sz w:val="24"/>
        </w:rPr>
        <w:t>2、供应商近三年财务状况报告</w:t>
      </w:r>
    </w:p>
    <w:p>
      <w:pPr>
        <w:keepNext w:val="0"/>
        <w:keepLines w:val="0"/>
        <w:pageBreakBefore w:val="0"/>
        <w:widowControl w:val="0"/>
        <w:kinsoku/>
        <w:wordWrap/>
        <w:overflowPunct/>
        <w:topLinePunct w:val="0"/>
        <w:autoSpaceDE w:val="0"/>
        <w:autoSpaceDN w:val="0"/>
        <w:bidi w:val="0"/>
        <w:adjustRightInd/>
        <w:snapToGrid w:val="0"/>
        <w:spacing w:line="360" w:lineRule="auto"/>
        <w:ind w:firstLine="480" w:firstLineChars="200"/>
        <w:jc w:val="left"/>
        <w:textAlignment w:val="bottom"/>
        <w:rPr>
          <w:rFonts w:ascii="Times New Roman" w:hAnsi="Times New Roman" w:eastAsia="宋体" w:cs="Times New Roman"/>
          <w:color w:val="000000"/>
          <w:sz w:val="24"/>
        </w:rPr>
      </w:pPr>
      <w:r>
        <w:rPr>
          <w:rFonts w:ascii="Times New Roman" w:hAnsi="Times New Roman" w:eastAsia="宋体" w:cs="Times New Roman"/>
          <w:color w:val="000000"/>
          <w:sz w:val="24"/>
        </w:rPr>
        <w:t>2019～2021年度的财务报表复印件；如成立不满三年的，提供成立以后应有的财务报表资料。</w:t>
      </w:r>
    </w:p>
    <w:p>
      <w:pPr>
        <w:pStyle w:val="2"/>
        <w:keepNext w:val="0"/>
        <w:keepLines w:val="0"/>
        <w:pageBreakBefore w:val="0"/>
        <w:widowControl w:val="0"/>
        <w:tabs>
          <w:tab w:val="left" w:pos="3639"/>
        </w:tabs>
        <w:kinsoku/>
        <w:wordWrap/>
        <w:overflowPunct/>
        <w:topLinePunct w:val="0"/>
        <w:bidi w:val="0"/>
        <w:adjustRightInd/>
        <w:spacing w:line="360" w:lineRule="auto"/>
        <w:ind w:left="0" w:leftChars="0" w:firstLine="0" w:firstLineChars="0"/>
        <w:rPr>
          <w:rFonts w:hint="default" w:eastAsia="宋体"/>
          <w:lang w:val="en-US" w:eastAsia="zh-CN"/>
        </w:rPr>
      </w:pPr>
      <w:r>
        <w:rPr>
          <w:rFonts w:hint="eastAsia" w:ascii="Times New Roman" w:hAnsi="Times New Roman" w:eastAsia="宋体" w:cs="Times New Roman"/>
          <w:color w:val="000000"/>
          <w:sz w:val="24"/>
          <w:lang w:val="en-US" w:eastAsia="zh-CN"/>
        </w:rPr>
        <w:t>3、供应商</w:t>
      </w:r>
      <w:r>
        <w:rPr>
          <w:rFonts w:hint="eastAsia" w:ascii="Times New Roman" w:hAnsi="Times New Roman" w:eastAsia="宋体" w:cs="Times New Roman"/>
          <w:sz w:val="24"/>
        </w:rPr>
        <w:t>缴纳社会保险证明资料</w:t>
      </w:r>
    </w:p>
    <w:p>
      <w:pPr>
        <w:keepNext w:val="0"/>
        <w:keepLines w:val="0"/>
        <w:pageBreakBefore w:val="0"/>
        <w:widowControl w:val="0"/>
        <w:kinsoku/>
        <w:wordWrap/>
        <w:overflowPunct/>
        <w:topLinePunct w:val="0"/>
        <w:bidi w:val="0"/>
        <w:adjustRightInd/>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color w:val="000000"/>
          <w:sz w:val="24"/>
        </w:rPr>
        <w:t>2021年1月至今期间任意连续2个</w:t>
      </w:r>
      <w:r>
        <w:rPr>
          <w:rFonts w:hint="eastAsia" w:ascii="Times New Roman" w:hAnsi="Times New Roman" w:eastAsia="宋体" w:cs="Times New Roman"/>
          <w:color w:val="000000"/>
          <w:sz w:val="24"/>
          <w:lang w:val="en-US" w:eastAsia="zh-CN"/>
        </w:rPr>
        <w:t>的</w:t>
      </w:r>
      <w:r>
        <w:rPr>
          <w:rFonts w:hint="eastAsia" w:ascii="Times New Roman" w:hAnsi="Times New Roman" w:eastAsia="宋体" w:cs="Times New Roman"/>
          <w:sz w:val="24"/>
        </w:rPr>
        <w:t>依法缴纳社会保险的证明（缴费凭证复印件），或者委托他人缴纳的委托代办协议和</w:t>
      </w:r>
      <w:r>
        <w:rPr>
          <w:rFonts w:ascii="Times New Roman" w:hAnsi="Times New Roman" w:eastAsia="宋体" w:cs="Times New Roman"/>
          <w:color w:val="000000"/>
          <w:sz w:val="24"/>
        </w:rPr>
        <w:t>2021年1月至今期间任意连续2个月</w:t>
      </w:r>
      <w:r>
        <w:rPr>
          <w:rFonts w:hint="eastAsia" w:ascii="Times New Roman" w:hAnsi="Times New Roman" w:eastAsia="宋体" w:cs="Times New Roman"/>
          <w:sz w:val="24"/>
        </w:rPr>
        <w:t>的缴纳证明（收据复印件），或者法定征收机关出具的依法免缴保险费的证明原件。</w:t>
      </w:r>
    </w:p>
    <w:p>
      <w:pPr>
        <w:keepNext w:val="0"/>
        <w:keepLines w:val="0"/>
        <w:pageBreakBefore w:val="0"/>
        <w:widowControl w:val="0"/>
        <w:kinsoku/>
        <w:wordWrap/>
        <w:overflowPunct/>
        <w:topLinePunct w:val="0"/>
        <w:bidi w:val="0"/>
        <w:adjustRightInd/>
        <w:spacing w:line="360" w:lineRule="auto"/>
        <w:rPr>
          <w:rFonts w:eastAsia="宋体"/>
        </w:rPr>
      </w:pPr>
      <w:r>
        <w:rPr>
          <w:rFonts w:ascii="Times New Roman" w:hAnsi="Times New Roman" w:eastAsia="宋体" w:cs="Times New Roman"/>
          <w:sz w:val="24"/>
        </w:rPr>
        <w:t>4</w:t>
      </w:r>
      <w:r>
        <w:rPr>
          <w:rFonts w:hint="eastAsia" w:ascii="Times New Roman" w:hAnsi="Times New Roman" w:eastAsia="宋体" w:cs="Times New Roman"/>
          <w:sz w:val="24"/>
          <w:lang w:eastAsia="zh-CN"/>
        </w:rPr>
        <w:t>、</w:t>
      </w:r>
      <w:r>
        <w:rPr>
          <w:rFonts w:ascii="Times New Roman" w:hAnsi="Times New Roman" w:eastAsia="宋体" w:cs="Times New Roman"/>
          <w:sz w:val="24"/>
        </w:rPr>
        <w:t>磋商文件中所涉及到的相关资料及证明文件或供应商认为必须提供的其他相关资料</w:t>
      </w:r>
      <w:r>
        <w:rPr>
          <w:rFonts w:hint="eastAsia" w:ascii="Times New Roman" w:hAnsi="Times New Roman" w:eastAsia="宋体" w:cs="Times New Roman"/>
          <w:sz w:val="24"/>
        </w:rPr>
        <w:t>。</w:t>
      </w:r>
    </w:p>
    <w:p>
      <w:pPr>
        <w:adjustRightInd w:val="0"/>
        <w:snapToGrid w:val="0"/>
        <w:spacing w:line="400" w:lineRule="exact"/>
        <w:ind w:left="-88" w:leftChars="-42" w:firstLine="133" w:firstLineChars="50"/>
        <w:rPr>
          <w:rFonts w:ascii="宋体" w:hAnsi="宋体" w:eastAsia="宋体" w:cs="宋体"/>
          <w:spacing w:val="28"/>
          <w:szCs w:val="21"/>
        </w:rPr>
      </w:pPr>
    </w:p>
    <w:p>
      <w:pPr>
        <w:rPr>
          <w:rFonts w:ascii="宋体" w:hAnsi="宋体" w:eastAsia="宋体" w:cs="宋体"/>
          <w:kern w:val="0"/>
          <w:sz w:val="24"/>
        </w:rPr>
      </w:pPr>
      <w:bookmarkStart w:id="248" w:name="_Toc60996695"/>
    </w:p>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bookmarkStart w:id="249" w:name="_Toc8111_WPSOffice_Level1"/>
      <w:bookmarkStart w:id="250" w:name="_Toc15807_WPSOffice_Level2"/>
      <w:bookmarkStart w:id="251" w:name="_技术规格、参数与要求"/>
    </w:p>
    <w:p>
      <w:pPr>
        <w:pStyle w:val="3"/>
        <w:jc w:val="center"/>
        <w:rPr>
          <w:rFonts w:ascii="Times New Roman" w:hAnsi="Times New Roman" w:cs="Times New Roman"/>
        </w:rPr>
      </w:pPr>
      <w:bookmarkStart w:id="252" w:name="_Toc3984"/>
      <w:r>
        <w:rPr>
          <w:rFonts w:ascii="Times New Roman" w:hAnsi="Times New Roman" w:cs="Times New Roman"/>
        </w:rPr>
        <w:t xml:space="preserve">第五章 </w:t>
      </w:r>
      <w:bookmarkEnd w:id="248"/>
      <w:bookmarkEnd w:id="249"/>
      <w:bookmarkEnd w:id="250"/>
      <w:r>
        <w:rPr>
          <w:rFonts w:ascii="Times New Roman" w:hAnsi="Times New Roman" w:cs="Times New Roman"/>
        </w:rPr>
        <w:t>采购需求</w:t>
      </w:r>
      <w:bookmarkEnd w:id="252"/>
    </w:p>
    <w:bookmarkEnd w:id="251"/>
    <w:p>
      <w:pPr>
        <w:pStyle w:val="4"/>
        <w:rPr>
          <w:rFonts w:ascii="Times New Roman" w:hAnsi="Times New Roman" w:eastAsia="宋体" w:cs="Times New Roman"/>
        </w:rPr>
      </w:pPr>
      <w:bookmarkStart w:id="253" w:name="_Toc7173"/>
      <w:bookmarkStart w:id="254" w:name="_Toc25325_WPSOffice_Level1"/>
      <w:bookmarkStart w:id="255" w:name="_Toc17377_WPSOffice_Level2"/>
      <w:bookmarkStart w:id="256" w:name="_Toc60996698"/>
      <w:bookmarkStart w:id="257" w:name="_第七章____评标办法（综合评分法）"/>
      <w:r>
        <w:rPr>
          <w:rFonts w:ascii="Times New Roman" w:hAnsi="Times New Roman" w:eastAsia="宋体" w:cs="Times New Roman"/>
        </w:rPr>
        <w:t xml:space="preserve">5.1 </w:t>
      </w:r>
      <w:r>
        <w:rPr>
          <w:rFonts w:hint="eastAsia" w:ascii="Times New Roman" w:hAnsi="Times New Roman" w:eastAsia="宋体" w:cs="Times New Roman"/>
        </w:rPr>
        <w:t>基本要求</w:t>
      </w:r>
      <w:bookmarkEnd w:id="253"/>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楚雄医药高等专科学校位于云南省楚雄彝族自治州楚雄市东瓜镇新大街，教职工总人数约</w:t>
      </w:r>
      <w:r>
        <w:rPr>
          <w:rFonts w:ascii="Times New Roman" w:hAnsi="Times New Roman" w:eastAsia="宋体" w:cs="Times New Roman"/>
          <w:sz w:val="24"/>
        </w:rPr>
        <w:t>400</w:t>
      </w:r>
      <w:r>
        <w:rPr>
          <w:rFonts w:hint="eastAsia" w:ascii="Times New Roman" w:hAnsi="Times New Roman" w:eastAsia="宋体" w:cs="Times New Roman"/>
          <w:sz w:val="24"/>
        </w:rPr>
        <w:t>人。为更有效保障学校教职工的职工福利、提高学校职工书屋的书香氛围，学校在确保全校教职工自愿的前提下，学校现按照面向市场、择优准入、价格上限、自主选择、服务监管的原则确定校园职工书屋牛奶、酸奶和咖啡供应商。此外</w:t>
      </w:r>
      <w:r>
        <w:rPr>
          <w:rFonts w:hint="eastAsia" w:ascii="Times New Roman" w:hAnsi="Times New Roman" w:eastAsia="宋体" w:cs="Times New Roman"/>
          <w:sz w:val="24"/>
          <w:lang w:val="en-US" w:eastAsia="zh-CN"/>
        </w:rPr>
        <w:t>供应商</w:t>
      </w:r>
      <w:r>
        <w:rPr>
          <w:rFonts w:hint="eastAsia" w:ascii="Times New Roman" w:hAnsi="Times New Roman" w:eastAsia="宋体" w:cs="Times New Roman"/>
          <w:sz w:val="24"/>
        </w:rPr>
        <w:t>应有固定的经营场所，足够的供应保障能力和一定的高校、工厂、企业、机关事业单位食堂供货经验，能够满足学校教职工所用牛奶、酸奶和咖啡需求。</w:t>
      </w:r>
    </w:p>
    <w:p>
      <w:pPr>
        <w:pStyle w:val="4"/>
        <w:bidi w:val="0"/>
        <w:rPr>
          <w:rFonts w:ascii="Times New Roman" w:hAnsi="Times New Roman" w:eastAsia="宋体" w:cs="Times New Roman"/>
        </w:rPr>
      </w:pPr>
      <w:bookmarkStart w:id="258" w:name="_Toc15659"/>
      <w:r>
        <w:rPr>
          <w:rFonts w:hint="default" w:ascii="Times New Roman" w:hAnsi="Times New Roman" w:eastAsia="宋体" w:cs="Times New Roman"/>
          <w:lang w:val="en-US" w:eastAsia="zh-CN"/>
        </w:rPr>
        <w:t xml:space="preserve">5.2 </w:t>
      </w:r>
      <w:r>
        <w:rPr>
          <w:rFonts w:hint="default" w:ascii="Times New Roman" w:hAnsi="Times New Roman" w:eastAsia="宋体" w:cs="Times New Roman"/>
        </w:rPr>
        <w:t>采购预算</w:t>
      </w:r>
      <w:bookmarkEnd w:id="258"/>
    </w:p>
    <w:p>
      <w:pPr>
        <w:pStyle w:val="6"/>
        <w:spacing w:line="360" w:lineRule="auto"/>
        <w:ind w:firstLine="480"/>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本项目采购预算金额为5.5万元</w:t>
      </w:r>
      <w:r>
        <w:rPr>
          <w:rFonts w:hint="eastAsia" w:ascii="Times New Roman" w:hAnsi="Times New Roman" w:eastAsia="宋体" w:cs="Times New Roman"/>
          <w:sz w:val="24"/>
          <w:lang w:val="en-US" w:eastAsia="zh-CN"/>
        </w:rPr>
        <w:t>/年</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 xml:space="preserve">                                                                                                                                                                                                                                                                                                                                                                                                                                                                                                                                                                                                                                                                         </w:t>
      </w:r>
    </w:p>
    <w:p>
      <w:pPr>
        <w:pStyle w:val="4"/>
        <w:bidi w:val="0"/>
        <w:rPr>
          <w:rFonts w:ascii="Times New Roman" w:hAnsi="Times New Roman" w:eastAsia="宋体" w:cs="Times New Roman"/>
        </w:rPr>
      </w:pPr>
      <w:bookmarkStart w:id="259" w:name="_Toc26398"/>
      <w:r>
        <w:rPr>
          <w:rFonts w:hint="default" w:ascii="Times New Roman" w:hAnsi="Times New Roman" w:eastAsia="宋体" w:cs="Times New Roman"/>
          <w:lang w:val="en-US" w:eastAsia="zh-CN"/>
        </w:rPr>
        <w:t xml:space="preserve">5.3 </w:t>
      </w:r>
      <w:r>
        <w:rPr>
          <w:rFonts w:hint="default" w:ascii="Times New Roman" w:hAnsi="Times New Roman" w:eastAsia="宋体" w:cs="Times New Roman"/>
        </w:rPr>
        <w:t>准入供应商数量</w:t>
      </w:r>
      <w:bookmarkEnd w:id="259"/>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（1）本项目拟准入1家中标人作为楚雄医药高等专科学校职工书屋牛奶、酸奶和咖啡的供应商。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（2）当中标人存在拒签合同或因履约不力被解除合同时，采购人有从拟中标候选人中重新确定中标人并签订合同或重新进行招标采购确定中标人的权力。</w:t>
      </w:r>
    </w:p>
    <w:p>
      <w:pPr>
        <w:pStyle w:val="4"/>
        <w:bidi w:val="0"/>
        <w:rPr>
          <w:rFonts w:ascii="Times New Roman" w:hAnsi="Times New Roman" w:eastAsia="宋体" w:cs="Times New Roman"/>
        </w:rPr>
      </w:pPr>
      <w:bookmarkStart w:id="260" w:name="_Toc24132"/>
      <w:r>
        <w:rPr>
          <w:rFonts w:hint="default" w:ascii="Times New Roman" w:hAnsi="Times New Roman" w:eastAsia="宋体" w:cs="Times New Roman"/>
          <w:lang w:val="en-US" w:eastAsia="zh-CN"/>
        </w:rPr>
        <w:t xml:space="preserve">5.4 </w:t>
      </w:r>
      <w:r>
        <w:rPr>
          <w:rFonts w:hint="default" w:ascii="Times New Roman" w:hAnsi="Times New Roman" w:eastAsia="宋体" w:cs="Times New Roman"/>
        </w:rPr>
        <w:t>产品质量要求</w:t>
      </w:r>
      <w:bookmarkEnd w:id="260"/>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质量等级及标准</w:t>
      </w:r>
    </w:p>
    <w:p>
      <w:pPr>
        <w:pStyle w:val="6"/>
        <w:spacing w:line="360" w:lineRule="auto"/>
        <w:ind w:firstLine="480"/>
        <w:jc w:val="center"/>
        <w:rPr>
          <w:rFonts w:ascii="Times New Roman" w:hAnsi="Times New Roman" w:eastAsia="宋体" w:cs="Times New Roman"/>
          <w:sz w:val="24"/>
        </w:rPr>
      </w:pPr>
      <w:r>
        <w:rPr>
          <w:rFonts w:hint="eastAsia" w:ascii="Times New Roman" w:hAnsi="Times New Roman" w:eastAsia="宋体" w:cs="Times New Roman"/>
          <w:b/>
          <w:bCs/>
          <w:sz w:val="24"/>
        </w:rPr>
        <w:t>采购清单及产品质量标准</w:t>
      </w:r>
    </w:p>
    <w:tbl>
      <w:tblPr>
        <w:tblStyle w:val="18"/>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2780"/>
        <w:gridCol w:w="175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77"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采购内容</w:t>
            </w:r>
          </w:p>
        </w:tc>
        <w:tc>
          <w:tcPr>
            <w:tcW w:w="2780" w:type="dxa"/>
            <w:vAlign w:val="center"/>
          </w:tcPr>
          <w:p>
            <w:pPr>
              <w:pStyle w:val="6"/>
              <w:spacing w:line="360" w:lineRule="auto"/>
              <w:ind w:firstLine="480"/>
              <w:rPr>
                <w:rFonts w:hint="eastAsia" w:ascii="Times New Roman" w:hAnsi="Times New Roman" w:eastAsia="宋体" w:cs="Times New Roman"/>
                <w:sz w:val="24"/>
                <w:lang w:eastAsia="zh-CN"/>
              </w:rPr>
            </w:pPr>
            <w:r>
              <w:rPr>
                <w:rFonts w:hint="eastAsia" w:ascii="Times New Roman" w:hAnsi="Times New Roman" w:eastAsia="宋体" w:cs="Times New Roman"/>
                <w:sz w:val="24"/>
              </w:rPr>
              <w:t>包装</w:t>
            </w:r>
            <w:r>
              <w:rPr>
                <w:rFonts w:hint="eastAsia" w:ascii="Times New Roman" w:hAnsi="Times New Roman" w:eastAsia="宋体" w:cs="Times New Roman"/>
                <w:sz w:val="24"/>
                <w:lang w:val="en-US" w:eastAsia="zh-CN"/>
              </w:rPr>
              <w:t>要求</w:t>
            </w: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品牌</w:t>
            </w:r>
          </w:p>
        </w:tc>
        <w:tc>
          <w:tcPr>
            <w:tcW w:w="1692"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纯牛奶、酸奶</w:t>
            </w:r>
          </w:p>
        </w:tc>
        <w:tc>
          <w:tcPr>
            <w:tcW w:w="2780"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密封预包装</w:t>
            </w: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蒙牛</w:t>
            </w:r>
          </w:p>
        </w:tc>
        <w:tc>
          <w:tcPr>
            <w:tcW w:w="1692" w:type="dxa"/>
            <w:vMerge w:val="restart"/>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以实际采购为准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伊利</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雪兰</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来思尔</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77" w:type="dxa"/>
            <w:vMerge w:val="restart"/>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咖啡</w:t>
            </w:r>
          </w:p>
        </w:tc>
        <w:tc>
          <w:tcPr>
            <w:tcW w:w="2780" w:type="dxa"/>
            <w:vMerge w:val="restart"/>
            <w:vAlign w:val="center"/>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密封预包装</w:t>
            </w:r>
          </w:p>
          <w:p>
            <w:pPr>
              <w:pStyle w:val="6"/>
              <w:spacing w:line="360" w:lineRule="auto"/>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雀巢</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77" w:type="dxa"/>
            <w:vMerge w:val="continue"/>
            <w:vAlign w:val="center"/>
          </w:tcPr>
          <w:p>
            <w:pPr>
              <w:pStyle w:val="6"/>
              <w:spacing w:line="360" w:lineRule="auto"/>
              <w:ind w:firstLine="480"/>
              <w:rPr>
                <w:rFonts w:ascii="Times New Roman" w:hAnsi="Times New Roman" w:eastAsia="宋体" w:cs="Times New Roman"/>
                <w:sz w:val="24"/>
              </w:rPr>
            </w:pPr>
          </w:p>
        </w:tc>
        <w:tc>
          <w:tcPr>
            <w:tcW w:w="2780" w:type="dxa"/>
            <w:vMerge w:val="continue"/>
            <w:vAlign w:val="center"/>
          </w:tcPr>
          <w:p>
            <w:pPr>
              <w:pStyle w:val="6"/>
              <w:spacing w:line="360" w:lineRule="auto"/>
              <w:ind w:firstLine="480"/>
              <w:rPr>
                <w:rFonts w:ascii="Times New Roman" w:hAnsi="Times New Roman" w:eastAsia="宋体" w:cs="Times New Roman"/>
                <w:sz w:val="24"/>
              </w:rPr>
            </w:pPr>
          </w:p>
        </w:tc>
        <w:tc>
          <w:tcPr>
            <w:tcW w:w="1756" w:type="dxa"/>
            <w:vAlign w:val="center"/>
          </w:tcPr>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后谷</w:t>
            </w:r>
          </w:p>
        </w:tc>
        <w:tc>
          <w:tcPr>
            <w:tcW w:w="1692" w:type="dxa"/>
            <w:vMerge w:val="continue"/>
            <w:vAlign w:val="center"/>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405" w:type="dxa"/>
            <w:gridSpan w:val="4"/>
            <w:vAlign w:val="center"/>
          </w:tcPr>
          <w:p>
            <w:pPr>
              <w:pStyle w:val="6"/>
              <w:spacing w:line="360" w:lineRule="auto"/>
              <w:rPr>
                <w:rFonts w:hint="eastAsia" w:ascii="Times New Roman" w:hAnsi="Times New Roman" w:eastAsia="宋体" w:cs="Times New Roman"/>
                <w:sz w:val="24"/>
                <w:lang w:eastAsia="zh-CN"/>
              </w:rPr>
            </w:pPr>
            <w:r>
              <w:rPr>
                <w:rFonts w:hint="eastAsia" w:ascii="Times New Roman" w:hAnsi="Times New Roman" w:eastAsia="宋体" w:cs="Times New Roman"/>
                <w:sz w:val="24"/>
              </w:rPr>
              <w:t>说明</w:t>
            </w:r>
            <w:r>
              <w:rPr>
                <w:rFonts w:hint="eastAsia" w:ascii="Times New Roman" w:hAnsi="Times New Roman" w:eastAsia="宋体" w:cs="Times New Roman"/>
                <w:sz w:val="24"/>
                <w:lang w:eastAsia="zh-CN"/>
              </w:rPr>
              <w:t>：1、投标人对采购内容中所列品牌（蒙牛、伊利、雪兰、来思尔、雀巢、后谷）采购内容必须完全响应，否则视为无效投标，以上</w:t>
            </w:r>
            <w:r>
              <w:rPr>
                <w:rFonts w:hint="eastAsia" w:ascii="Times New Roman" w:hAnsi="Times New Roman" w:eastAsia="宋体" w:cs="Times New Roman"/>
                <w:sz w:val="24"/>
                <w:lang w:val="en-US" w:eastAsia="zh-CN"/>
              </w:rPr>
              <w:t>三项采购内容不同</w:t>
            </w:r>
            <w:r>
              <w:rPr>
                <w:rFonts w:hint="eastAsia" w:ascii="Times New Roman" w:hAnsi="Times New Roman" w:eastAsia="宋体" w:cs="Times New Roman"/>
                <w:sz w:val="24"/>
                <w:lang w:eastAsia="zh-CN"/>
              </w:rPr>
              <w:t>品牌响应结果的平均下浮率作为</w:t>
            </w:r>
            <w:r>
              <w:rPr>
                <w:rFonts w:hint="eastAsia" w:ascii="Times New Roman" w:hAnsi="Times New Roman" w:eastAsia="宋体" w:cs="Times New Roman"/>
                <w:sz w:val="24"/>
                <w:lang w:val="en-US" w:eastAsia="zh-CN"/>
              </w:rPr>
              <w:t>对应采购内容的</w:t>
            </w:r>
            <w:r>
              <w:rPr>
                <w:rFonts w:hint="eastAsia" w:ascii="Times New Roman" w:hAnsi="Times New Roman" w:eastAsia="宋体" w:cs="Times New Roman"/>
                <w:sz w:val="24"/>
                <w:lang w:eastAsia="zh-CN"/>
              </w:rPr>
              <w:t>投标报价；</w:t>
            </w:r>
          </w:p>
          <w:p>
            <w:pPr>
              <w:pStyle w:val="6"/>
              <w:spacing w:line="360" w:lineRule="auto"/>
              <w:ind w:firstLine="960" w:firstLineChars="400"/>
              <w:rPr>
                <w:rFonts w:ascii="Times New Roman" w:hAnsi="Times New Roman" w:eastAsia="宋体" w:cs="Times New Roman"/>
                <w:sz w:val="24"/>
              </w:rPr>
            </w:pPr>
            <w:r>
              <w:rPr>
                <w:rFonts w:hint="eastAsia" w:ascii="Times New Roman" w:hAnsi="Times New Roman" w:eastAsia="宋体" w:cs="Times New Roman"/>
                <w:sz w:val="24"/>
                <w:lang w:eastAsia="zh-CN"/>
              </w:rPr>
              <w:t>2、除采购内容中所列品牌，投标人也可对其他品牌进行投标响应，响应结果不作为评标打分依据，如若中标，其他品牌响应内容可用于供货及结算依据。</w:t>
            </w:r>
          </w:p>
        </w:tc>
      </w:tr>
    </w:tbl>
    <w:p>
      <w:pPr>
        <w:pStyle w:val="6"/>
        <w:spacing w:line="360" w:lineRule="auto"/>
        <w:ind w:firstLine="480"/>
        <w:rPr>
          <w:rFonts w:ascii="Times New Roman" w:hAnsi="Times New Roman" w:eastAsia="宋体" w:cs="Times New Roman"/>
          <w:sz w:val="24"/>
        </w:rPr>
      </w:pPr>
    </w:p>
    <w:p>
      <w:pPr>
        <w:pStyle w:val="6"/>
        <w:spacing w:line="360" w:lineRule="auto"/>
        <w:ind w:firstLine="480"/>
        <w:jc w:val="center"/>
        <w:rPr>
          <w:rFonts w:ascii="Times New Roman" w:hAnsi="Times New Roman" w:eastAsia="宋体" w:cs="Times New Roman"/>
          <w:sz w:val="24"/>
        </w:rPr>
      </w:pPr>
      <w:r>
        <w:rPr>
          <w:rFonts w:hint="eastAsia" w:ascii="Times New Roman" w:hAnsi="Times New Roman" w:eastAsia="宋体" w:cs="Times New Roman"/>
          <w:b/>
          <w:bCs/>
          <w:sz w:val="24"/>
          <w:lang w:val="en-US" w:eastAsia="zh-CN"/>
        </w:rPr>
        <w:t>采购项目清</w:t>
      </w:r>
      <w:r>
        <w:rPr>
          <w:rFonts w:hint="eastAsia" w:ascii="Times New Roman" w:hAnsi="Times New Roman" w:eastAsia="宋体" w:cs="Times New Roman"/>
          <w:b/>
          <w:bCs/>
          <w:sz w:val="24"/>
        </w:rPr>
        <w:t>单</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8"/>
        <w:gridCol w:w="994"/>
        <w:gridCol w:w="1277"/>
        <w:gridCol w:w="1275"/>
        <w:gridCol w:w="142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pct"/>
          </w:tcPr>
          <w:p>
            <w:pPr>
              <w:pStyle w:val="6"/>
              <w:spacing w:line="360" w:lineRule="auto"/>
              <w:ind w:firstLine="480"/>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rPr>
              <w:t>品名</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规格</w:t>
            </w:r>
          </w:p>
        </w:tc>
        <w:tc>
          <w:tcPr>
            <w:tcW w:w="58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类型</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口味</w:t>
            </w:r>
          </w:p>
        </w:tc>
        <w:tc>
          <w:tcPr>
            <w:tcW w:w="748"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单位</w:t>
            </w:r>
          </w:p>
        </w:tc>
        <w:tc>
          <w:tcPr>
            <w:tcW w:w="83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保质期限</w:t>
            </w:r>
          </w:p>
        </w:tc>
        <w:tc>
          <w:tcPr>
            <w:tcW w:w="445" w:type="pct"/>
          </w:tcPr>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42"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50</w:t>
            </w:r>
            <w:r>
              <w:rPr>
                <w:rFonts w:hint="eastAsia" w:ascii="Times New Roman" w:hAnsi="Times New Roman" w:eastAsia="宋体" w:cs="Times New Roman"/>
                <w:sz w:val="24"/>
              </w:rPr>
              <w:t>毫升或5</w:t>
            </w:r>
            <w:r>
              <w:rPr>
                <w:rFonts w:ascii="Times New Roman" w:hAnsi="Times New Roman" w:eastAsia="宋体" w:cs="Times New Roman"/>
                <w:sz w:val="24"/>
              </w:rPr>
              <w:t>00</w:t>
            </w:r>
            <w:r>
              <w:rPr>
                <w:rFonts w:hint="eastAsia" w:ascii="Times New Roman" w:hAnsi="Times New Roman" w:eastAsia="宋体" w:cs="Times New Roman"/>
                <w:sz w:val="24"/>
              </w:rPr>
              <w:t>毫升</w:t>
            </w:r>
            <w:r>
              <w:rPr>
                <w:rFonts w:hint="eastAsia" w:ascii="Times New Roman" w:hAnsi="Times New Roman" w:eastAsia="宋体" w:cs="Times New Roman"/>
                <w:sz w:val="24"/>
                <w:lang w:val="en-US" w:eastAsia="zh-CN"/>
              </w:rPr>
              <w:t>纯牛</w:t>
            </w:r>
            <w:r>
              <w:rPr>
                <w:rFonts w:hint="eastAsia" w:ascii="Times New Roman" w:hAnsi="Times New Roman" w:eastAsia="宋体" w:cs="Times New Roman"/>
                <w:sz w:val="24"/>
              </w:rPr>
              <w:t>奶</w:t>
            </w:r>
          </w:p>
        </w:tc>
        <w:tc>
          <w:tcPr>
            <w:tcW w:w="583"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全脂奶、低脂奶或其他</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甜味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其他</w:t>
            </w:r>
          </w:p>
        </w:tc>
        <w:tc>
          <w:tcPr>
            <w:tcW w:w="748" w:type="pct"/>
          </w:tcPr>
          <w:p>
            <w:pPr>
              <w:pStyle w:val="6"/>
              <w:spacing w:line="360" w:lineRule="auto"/>
              <w:ind w:firstLine="480"/>
              <w:jc w:val="left"/>
              <w:rPr>
                <w:rFonts w:hint="eastAsia"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袋装(箱)</w:t>
            </w:r>
          </w:p>
        </w:tc>
        <w:tc>
          <w:tcPr>
            <w:tcW w:w="833" w:type="pct"/>
          </w:tcPr>
          <w:p>
            <w:pPr>
              <w:pStyle w:val="6"/>
              <w:spacing w:line="360" w:lineRule="auto"/>
              <w:ind w:firstLine="480"/>
              <w:jc w:val="left"/>
              <w:rPr>
                <w:rFonts w:hint="eastAsia"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0</w:t>
            </w:r>
            <w:r>
              <w:rPr>
                <w:rFonts w:hint="eastAsia" w:ascii="Times New Roman" w:hAnsi="Times New Roman" w:eastAsia="宋体" w:cs="Times New Roman"/>
                <w:sz w:val="24"/>
              </w:rPr>
              <w:t>天</w:t>
            </w:r>
          </w:p>
        </w:tc>
        <w:tc>
          <w:tcPr>
            <w:tcW w:w="445" w:type="pct"/>
            <w:vMerge w:val="restar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lang w:val="en-US" w:eastAsia="zh-CN"/>
              </w:rPr>
              <w:t>数量</w:t>
            </w:r>
            <w:r>
              <w:rPr>
                <w:rFonts w:hint="eastAsia" w:ascii="Times New Roman" w:hAnsi="Times New Roman" w:eastAsia="宋体" w:cs="Times New Roman"/>
                <w:sz w:val="24"/>
              </w:rPr>
              <w:t>以实际采购为准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36</w:t>
            </w:r>
            <w:r>
              <w:rPr>
                <w:rFonts w:hint="eastAsia" w:ascii="Times New Roman" w:hAnsi="Times New Roman" w:eastAsia="宋体" w:cs="Times New Roman"/>
                <w:sz w:val="24"/>
              </w:rPr>
              <w:t>毫升或1</w:t>
            </w:r>
            <w:r>
              <w:rPr>
                <w:rFonts w:ascii="Times New Roman" w:hAnsi="Times New Roman" w:eastAsia="宋体" w:cs="Times New Roman"/>
                <w:sz w:val="24"/>
              </w:rPr>
              <w:t>50</w:t>
            </w:r>
            <w:r>
              <w:rPr>
                <w:rFonts w:hint="eastAsia" w:ascii="Times New Roman" w:hAnsi="Times New Roman" w:eastAsia="宋体" w:cs="Times New Roman"/>
                <w:sz w:val="24"/>
              </w:rPr>
              <w:t>毫升酸奶</w:t>
            </w:r>
          </w:p>
        </w:tc>
        <w:tc>
          <w:tcPr>
            <w:tcW w:w="583"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冷藏</w:t>
            </w:r>
          </w:p>
        </w:tc>
        <w:tc>
          <w:tcPr>
            <w:tcW w:w="749" w:type="pct"/>
          </w:tcPr>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草莓味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红枣味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黄桃味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蓝莓味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葡萄味</w:t>
            </w: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芒果味等</w:t>
            </w:r>
          </w:p>
        </w:tc>
        <w:tc>
          <w:tcPr>
            <w:tcW w:w="748"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杯装（箱）</w:t>
            </w:r>
          </w:p>
        </w:tc>
        <w:tc>
          <w:tcPr>
            <w:tcW w:w="833" w:type="pct"/>
          </w:tcPr>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firstLine="480"/>
              <w:jc w:val="left"/>
              <w:rPr>
                <w:rFonts w:ascii="Times New Roman" w:hAnsi="Times New Roman" w:eastAsia="宋体" w:cs="Times New Roman"/>
                <w:sz w:val="24"/>
              </w:rPr>
            </w:pPr>
          </w:p>
          <w:p>
            <w:pPr>
              <w:pStyle w:val="6"/>
              <w:spacing w:line="360" w:lineRule="auto"/>
              <w:ind w:left="0" w:leftChars="0" w:firstLine="0" w:firstLineChars="0"/>
              <w:jc w:val="left"/>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1</w:t>
            </w:r>
            <w:r>
              <w:rPr>
                <w:rFonts w:hint="eastAsia" w:ascii="Times New Roman" w:hAnsi="Times New Roman" w:eastAsia="宋体" w:cs="Times New Roman"/>
                <w:sz w:val="24"/>
              </w:rPr>
              <w:t>天</w:t>
            </w:r>
          </w:p>
        </w:tc>
        <w:tc>
          <w:tcPr>
            <w:tcW w:w="445" w:type="pct"/>
            <w:vMerge w:val="continue"/>
          </w:tcPr>
          <w:p>
            <w:pPr>
              <w:pStyle w:val="6"/>
              <w:spacing w:line="360" w:lineRule="auto"/>
              <w:ind w:firstLine="48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1642"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lang w:val="en-US" w:eastAsia="zh-CN"/>
              </w:rPr>
              <w:t>15克或13克</w:t>
            </w:r>
            <w:r>
              <w:rPr>
                <w:rFonts w:hint="eastAsia" w:ascii="Times New Roman" w:hAnsi="Times New Roman" w:eastAsia="宋体" w:cs="Times New Roman"/>
                <w:sz w:val="24"/>
              </w:rPr>
              <w:t>咖啡</w:t>
            </w:r>
          </w:p>
        </w:tc>
        <w:tc>
          <w:tcPr>
            <w:tcW w:w="583"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常温</w:t>
            </w:r>
          </w:p>
        </w:tc>
        <w:tc>
          <w:tcPr>
            <w:tcW w:w="749" w:type="pct"/>
          </w:tcPr>
          <w:p>
            <w:pPr>
              <w:pStyle w:val="6"/>
              <w:spacing w:line="360" w:lineRule="auto"/>
              <w:ind w:left="0" w:leftChars="0" w:firstLine="0" w:firstLineChars="0"/>
              <w:rPr>
                <w:rFonts w:hint="eastAsia" w:ascii="Times New Roman" w:hAnsi="Times New Roman" w:eastAsia="宋体" w:cs="Times New Roman"/>
                <w:sz w:val="24"/>
              </w:rPr>
            </w:pPr>
            <w:r>
              <w:rPr>
                <w:rFonts w:hint="eastAsia" w:ascii="Times New Roman" w:hAnsi="Times New Roman" w:eastAsia="宋体" w:cs="Times New Roman"/>
                <w:sz w:val="24"/>
              </w:rPr>
              <w:t>原味</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意式</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美式</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黑咖啡</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无糖</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蓝山风味</w:t>
            </w: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特浓等</w:t>
            </w:r>
          </w:p>
        </w:tc>
        <w:tc>
          <w:tcPr>
            <w:tcW w:w="748"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袋装（盒）</w:t>
            </w:r>
          </w:p>
        </w:tc>
        <w:tc>
          <w:tcPr>
            <w:tcW w:w="833" w:type="pct"/>
          </w:tcPr>
          <w:p>
            <w:pPr>
              <w:pStyle w:val="6"/>
              <w:spacing w:line="360" w:lineRule="auto"/>
              <w:ind w:firstLine="480"/>
              <w:rPr>
                <w:rFonts w:ascii="Times New Roman" w:hAnsi="Times New Roman" w:eastAsia="宋体" w:cs="Times New Roman"/>
                <w:sz w:val="24"/>
              </w:rPr>
            </w:pPr>
          </w:p>
          <w:p>
            <w:pPr>
              <w:pStyle w:val="6"/>
              <w:spacing w:line="360" w:lineRule="auto"/>
              <w:ind w:firstLine="480"/>
              <w:rPr>
                <w:rFonts w:ascii="Times New Roman" w:hAnsi="Times New Roman" w:eastAsia="宋体" w:cs="Times New Roman"/>
                <w:sz w:val="24"/>
              </w:rPr>
            </w:pPr>
          </w:p>
          <w:p>
            <w:pPr>
              <w:pStyle w:val="6"/>
              <w:spacing w:line="360" w:lineRule="auto"/>
              <w:ind w:left="0" w:leftChars="0" w:firstLine="0" w:firstLineChars="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60</w:t>
            </w:r>
            <w:r>
              <w:rPr>
                <w:rFonts w:hint="eastAsia" w:ascii="Times New Roman" w:hAnsi="Times New Roman" w:eastAsia="宋体" w:cs="Times New Roman"/>
                <w:sz w:val="24"/>
              </w:rPr>
              <w:t>天</w:t>
            </w:r>
          </w:p>
        </w:tc>
        <w:tc>
          <w:tcPr>
            <w:tcW w:w="445" w:type="pct"/>
            <w:vMerge w:val="continue"/>
          </w:tcPr>
          <w:p>
            <w:pPr>
              <w:pStyle w:val="6"/>
              <w:spacing w:line="360" w:lineRule="auto"/>
              <w:ind w:firstLine="480"/>
              <w:rPr>
                <w:rFonts w:ascii="Times New Roman" w:hAnsi="Times New Roman" w:eastAsia="宋体" w:cs="Times New Roman"/>
                <w:sz w:val="24"/>
              </w:rPr>
            </w:pPr>
          </w:p>
        </w:tc>
      </w:tr>
    </w:tbl>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产品质量要求</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（1）符合NY/T 657-2012（绿色食品 乳制品）标准。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（2）符合GB/T30767-2014《咖啡类饮料》标准。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w:t>
      </w:r>
      <w:r>
        <w:rPr>
          <w:rFonts w:ascii="Times New Roman" w:hAnsi="Times New Roman" w:eastAsia="宋体" w:cs="Times New Roman"/>
          <w:sz w:val="24"/>
        </w:rPr>
        <w:t>3</w:t>
      </w:r>
      <w:r>
        <w:rPr>
          <w:rFonts w:hint="eastAsia" w:ascii="Times New Roman" w:hAnsi="Times New Roman" w:eastAsia="宋体" w:cs="Times New Roman"/>
          <w:sz w:val="24"/>
        </w:rPr>
        <w:t>）每批次配送给采购人的产品剩余保质期不应少于整个保质期的2/3。</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产品包装和标签要求</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（1）投标产品必须是预包装产品。</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（2）产品包装袋应有注册商标、产品名称、执行标准、质量等级、生产许可证号、产品合格证（标识）、生产厂家、厂址、生产日期、保质期及有效联系电话等基本信息，符合GB 7718-2011（食品安全国家标准 预包装食品标签通则）、GB 28050-2011（食品安全国家标准 预包装食品营养标签通则）和NY/T 658-2015 （绿色食品 包装通用准则）相关规定和食品安全要求。</w:t>
      </w:r>
    </w:p>
    <w:p>
      <w:pPr>
        <w:pStyle w:val="4"/>
        <w:bidi w:val="0"/>
        <w:rPr>
          <w:rFonts w:ascii="Times New Roman" w:hAnsi="Times New Roman" w:eastAsia="宋体" w:cs="Times New Roman"/>
        </w:rPr>
      </w:pPr>
      <w:bookmarkStart w:id="261" w:name="_Toc580"/>
      <w:r>
        <w:rPr>
          <w:rFonts w:hint="default" w:ascii="Times New Roman" w:hAnsi="Times New Roman" w:eastAsia="宋体" w:cs="Times New Roman"/>
          <w:lang w:val="en-US" w:eastAsia="zh-CN"/>
        </w:rPr>
        <w:t xml:space="preserve">5.5 </w:t>
      </w:r>
      <w:r>
        <w:rPr>
          <w:rFonts w:hint="default" w:ascii="Times New Roman" w:hAnsi="Times New Roman" w:eastAsia="宋体" w:cs="Times New Roman"/>
        </w:rPr>
        <w:t>配送要求</w:t>
      </w:r>
      <w:bookmarkEnd w:id="261"/>
    </w:p>
    <w:p>
      <w:pPr>
        <w:pStyle w:val="6"/>
        <w:spacing w:line="360" w:lineRule="auto"/>
        <w:ind w:firstLine="480"/>
        <w:rPr>
          <w:rFonts w:hint="eastAsia" w:ascii="Times New Roman" w:hAnsi="Times New Roman" w:eastAsia="宋体" w:cs="Times New Roman"/>
          <w:sz w:val="24"/>
          <w:lang w:eastAsia="zh-CN"/>
        </w:rPr>
      </w:pPr>
      <w:r>
        <w:rPr>
          <w:rFonts w:hint="eastAsia" w:ascii="Times New Roman" w:hAnsi="Times New Roman" w:eastAsia="宋体" w:cs="Times New Roman"/>
          <w:sz w:val="24"/>
          <w:highlight w:val="none"/>
        </w:rPr>
        <w:t>1</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rPr>
        <w:t>服务期限：自双方在合同中约定的时间起至</w:t>
      </w:r>
      <w:r>
        <w:rPr>
          <w:rFonts w:hint="eastAsia" w:ascii="Times New Roman" w:hAnsi="Times New Roman" w:eastAsia="宋体" w:cs="Times New Roman"/>
          <w:sz w:val="24"/>
          <w:highlight w:val="none"/>
          <w:lang w:val="en-US" w:eastAsia="zh-CN"/>
        </w:rPr>
        <w:t>2024</w:t>
      </w:r>
      <w:r>
        <w:rPr>
          <w:rFonts w:hint="eastAsia"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5</w:t>
      </w:r>
      <w:r>
        <w:rPr>
          <w:rFonts w:hint="eastAsia"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30</w:t>
      </w:r>
      <w:r>
        <w:rPr>
          <w:rFonts w:hint="eastAsia" w:ascii="Times New Roman" w:hAnsi="Times New Roman" w:eastAsia="宋体" w:cs="Times New Roman"/>
          <w:sz w:val="24"/>
          <w:highlight w:val="none"/>
        </w:rPr>
        <w:t>日，合同金额为中标金额，金额与服务期限以先到为准。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rPr>
        <w:t>中标人一般应在接到采购人订单后1小时内进行接单确认，24小时之内将订单中所列产品保质、保量、按时配送至采购人指定地点，具体以采购人下单要求为准。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中标人必须在配送时将本批次产品的送货清单（包括产品名称、单位、数量、单价及总金额）、食品安全一票通、质量检测报告（质量检验合格证明）、及有相关具体要求的检疫证明、凭证等票据证明材料交由采购人核验存档。</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中标人应采取适当的运输方式确保运输过程中产品不受污染和损坏，运输工具应使用抗腐蚀、防潮和易清洁消毒材料，内、外部做到清洁、卫生、无污染、定期消毒，具有防晒、防尘和防雨设施。</w:t>
      </w:r>
    </w:p>
    <w:p>
      <w:pPr>
        <w:pStyle w:val="4"/>
        <w:bidi w:val="0"/>
        <w:rPr>
          <w:rFonts w:ascii="Times New Roman" w:hAnsi="Times New Roman" w:eastAsia="宋体" w:cs="Times New Roman"/>
        </w:rPr>
      </w:pPr>
      <w:bookmarkStart w:id="262" w:name="_Toc158"/>
      <w:r>
        <w:rPr>
          <w:rFonts w:hint="default" w:ascii="Times New Roman" w:hAnsi="Times New Roman" w:eastAsia="宋体" w:cs="Times New Roman"/>
          <w:lang w:val="en-US" w:eastAsia="zh-CN"/>
        </w:rPr>
        <w:t xml:space="preserve">5.6 </w:t>
      </w:r>
      <w:r>
        <w:rPr>
          <w:rFonts w:hint="default" w:ascii="Times New Roman" w:hAnsi="Times New Roman" w:eastAsia="宋体" w:cs="Times New Roman"/>
        </w:rPr>
        <w:t>质量验收</w:t>
      </w:r>
      <w:bookmarkEnd w:id="262"/>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中标人将每批次产品配送至采购人指定地点后，配合采购人进行验收，验收内容包括随货票证查验、外包装检查和数量清点等，验收合格后双方签字确认，收货入库。</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在合同期内，采购人可以无条件委托有行政主管部门认可资质的产品质量监督检验检测机构对中标人提供的产品进行两次质量检验，检验费用由中标人承担，抽检时间、地点以采购人指定为准。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抽检时采购人通知中标人派代表参加，双方代表均在现场对抽检货品予以认可；经采购人通知后中标人未派出代表在通知的时间、地点参加质量抽检有关工作，则认定中标人对采购人组织的质量抽检程序和抽检结果完全承认。</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4</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除按照本条第2款规定的两次抽检外，若采购人认为中标人提供的产品不符合国家有关质量要求，采购人有权委托行政主管部门认可的产品质量监督检验检测机构对中标人提供的产品进行检测，中标人必须无条件配合。若检测结果显示中标人提供的产品符合国家有关质量要求，检测费用由采购人承担；若检测结果显示中标人提供的产品不符合国家有关质量要求，则除检测费用由中标人承担之外，采购人按照合同相关约定进行处理。</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5</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产品使用后，采购人有权按照招标质量标准和就餐师生反馈意见等内容对产品质量是否符合招标要求做出系统评价。若系统评价认为产品不符合招标要求，采购人将启动产品检验程序，即通知中标人到场，当场检验送货产品，并组织专家（专家组成：学校主管部门负责人、监督部门代表、采购人使用单位代表等）按照招标文件要求进行质量评议。评议结果以专家认定的结果作为最终结论。对于出现的质量争议问题，中标人及采购人均可以提出启动检验程序。</w:t>
      </w:r>
    </w:p>
    <w:p>
      <w:pPr>
        <w:pStyle w:val="4"/>
        <w:bidi w:val="0"/>
        <w:rPr>
          <w:rFonts w:ascii="Times New Roman" w:hAnsi="Times New Roman" w:eastAsia="宋体" w:cs="Times New Roman"/>
        </w:rPr>
      </w:pPr>
      <w:bookmarkStart w:id="263" w:name="_Toc29296"/>
      <w:r>
        <w:rPr>
          <w:rFonts w:hint="default" w:ascii="Times New Roman" w:hAnsi="Times New Roman" w:eastAsia="宋体" w:cs="Times New Roman"/>
          <w:lang w:val="en-US" w:eastAsia="zh-CN"/>
        </w:rPr>
        <w:t xml:space="preserve">5.7 </w:t>
      </w:r>
      <w:r>
        <w:rPr>
          <w:rFonts w:hint="default" w:ascii="Times New Roman" w:hAnsi="Times New Roman" w:eastAsia="宋体" w:cs="Times New Roman"/>
        </w:rPr>
        <w:t>报价、定价及货款结算</w:t>
      </w:r>
      <w:bookmarkEnd w:id="263"/>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投标人根据所投标产品品牌的超市零售价（特价、活动价格除外）报下浮率，同品牌下的纯牛奶</w:t>
      </w:r>
      <w:r>
        <w:rPr>
          <w:rFonts w:hint="eastAsia" w:ascii="Times New Roman" w:hAnsi="Times New Roman" w:eastAsia="宋体" w:cs="Times New Roman"/>
          <w:sz w:val="24"/>
          <w:lang w:val="en-US" w:eastAsia="zh-CN"/>
        </w:rPr>
        <w:t>和</w:t>
      </w:r>
      <w:r>
        <w:rPr>
          <w:rFonts w:hint="eastAsia" w:ascii="Times New Roman" w:hAnsi="Times New Roman" w:eastAsia="宋体" w:cs="Times New Roman"/>
          <w:sz w:val="24"/>
        </w:rPr>
        <w:t>酸奶</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咖啡下浮率必须一致。</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投标人应在充分考虑投标产品市场价格走势情况的基础上合理报价，投标人报价应是包含包装费、运输费、装卸费、税费及一切售后服务费等在内的完成该项目的所有费用，除此之外采购人不再承担其他一切费用。</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投标人中标后，与采购人一起去超市获取各品牌产品零售价格，并根据中标下浮率计算结算价格，结算价格等于超市零售价格×（1-中标下浮率），并将定价的产品清单和结算价格作为合同附件，结算价格一经确定则在合同期内严格执行。</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4</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货款结算周期为自然月，当月货款当月结算，中标人最晚应于每月</w:t>
      </w:r>
      <w:r>
        <w:rPr>
          <w:rFonts w:hint="eastAsia" w:ascii="Times New Roman" w:hAnsi="Times New Roman" w:eastAsia="宋体" w:cs="Times New Roman"/>
          <w:sz w:val="24"/>
          <w:highlight w:val="none"/>
        </w:rPr>
        <w:t>x</w:t>
      </w:r>
      <w:r>
        <w:rPr>
          <w:rFonts w:hint="eastAsia" w:ascii="Times New Roman" w:hAnsi="Times New Roman" w:eastAsia="宋体" w:cs="Times New Roman"/>
          <w:sz w:val="24"/>
        </w:rPr>
        <w:t>号（节假日顺延）前按采购人要求完成上月货款核对及发票开具</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中标人开具的发票应是云南省相关机构认可的统一发票，发票抬头“楚雄医药高等专科学校”，发票必须加盖中标人财务专用章，支票、网银转账收款单位必须是中标人。</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若中标人配送的产品未达到本合同约定的质量标准，采购人有权拒绝向中标人支付货款，直到解决争议为止。</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5</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若因中标人的原因导致采购人不能进行支票</w:t>
      </w:r>
      <w:r>
        <w:rPr>
          <w:rFonts w:ascii="Times New Roman" w:hAnsi="Times New Roman" w:eastAsia="宋体" w:cs="Times New Roman"/>
          <w:sz w:val="24"/>
        </w:rPr>
        <w:t>/</w:t>
      </w:r>
      <w:r>
        <w:rPr>
          <w:rFonts w:hint="eastAsia" w:ascii="Times New Roman" w:hAnsi="Times New Roman" w:eastAsia="宋体" w:cs="Times New Roman"/>
          <w:sz w:val="24"/>
        </w:rPr>
        <w:t>网银付款，责任由中标人承担。</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6</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因中标人原因，未能及时在每月</w:t>
      </w:r>
      <w:r>
        <w:rPr>
          <w:rFonts w:hint="eastAsia" w:ascii="Times New Roman" w:hAnsi="Times New Roman" w:eastAsia="宋体" w:cs="Times New Roman"/>
          <w:sz w:val="24"/>
          <w:highlight w:val="none"/>
        </w:rPr>
        <w:t>x</w:t>
      </w:r>
      <w:r>
        <w:rPr>
          <w:rFonts w:hint="eastAsia" w:ascii="Times New Roman" w:hAnsi="Times New Roman" w:eastAsia="宋体" w:cs="Times New Roman"/>
          <w:sz w:val="24"/>
        </w:rPr>
        <w:t>号（节假日顺延）前完成上月货款核对工作及开具发票，对采购人结账工作进度造成影响，采购人有权对中标人进行包括采取延后付款、罚款等处罚。</w:t>
      </w:r>
    </w:p>
    <w:p>
      <w:pPr>
        <w:pStyle w:val="4"/>
        <w:bidi w:val="0"/>
        <w:rPr>
          <w:rFonts w:ascii="Times New Roman" w:hAnsi="Times New Roman" w:eastAsia="宋体" w:cs="Times New Roman"/>
        </w:rPr>
      </w:pPr>
      <w:bookmarkStart w:id="264" w:name="_Toc4741"/>
      <w:r>
        <w:rPr>
          <w:rFonts w:hint="default" w:ascii="Times New Roman" w:hAnsi="Times New Roman" w:eastAsia="宋体" w:cs="Times New Roman"/>
          <w:lang w:val="en-US" w:eastAsia="zh-CN"/>
        </w:rPr>
        <w:t xml:space="preserve">5.8 </w:t>
      </w:r>
      <w:r>
        <w:rPr>
          <w:rFonts w:hint="default" w:ascii="Times New Roman" w:hAnsi="Times New Roman" w:eastAsia="宋体" w:cs="Times New Roman"/>
        </w:rPr>
        <w:t>其他说明</w:t>
      </w:r>
      <w:bookmarkEnd w:id="264"/>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采购清单中所列产品为该项目采购主要产品，当采购人提出采购供货清单之外的牛奶、酸奶和咖啡产品时，中标人不得无故拒绝，对新增采购产品的品牌、规格和价格由双方商议后签字确认。</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中标人随货提供的产品检测报告必须是中国计量认证检测机构出具的带有CMA标识的检验报告，检测报告检测批次与实际配送批次的产品必须一致。</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中标人配送产品数量和质量不符合要求时，采购人有权自行采购补货，由此产生的一切费用和损失由中标人承担。</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4</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在合同执行期内，采购人因政府、主管部门要求和实际采购需求，可采用电商扶贫采购、扶贫直接采购和网上竞价采购等方式采购该项目中标产品，中标人不得提出任何异议。</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5</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中标人应在与采购人签订合同的同时签订《采购供应廉政协议》和《服务承诺书》，并认真遵守履行。</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6</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中标人因自身原因需提前终止合同的，须至少提前30个工作日以书面形式向采购人提出申请，经采购人同意后终止合同；采购人在终止合同之日起30个工作日内一次性无息退还中标人履约保证金并结清所有货款。如双方任何一方因价格、服务或质量等原因要求提前终止本合同，必须提前30天以书面形式通知对方，并经双方协商一致后解除本合同。</w:t>
      </w:r>
    </w:p>
    <w:p>
      <w:pPr>
        <w:pStyle w:val="6"/>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7</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本项目合同执行期结束后，如采购人因不可抗拒因素或其他原因未能及时招标与新的中标人签订新的采购合同时，经双方协商达成一致意见可签订补充协议按原合同继续供货，但服务期原则上不超过3个月；但当在3个月服务期内采购人完成新的招标并与中标人签订合同之日起，服务期随即终止。</w:t>
      </w:r>
    </w:p>
    <w:p>
      <w:pPr>
        <w:adjustRightInd w:val="0"/>
        <w:snapToGrid w:val="0"/>
        <w:spacing w:beforeLines="50" w:line="360" w:lineRule="auto"/>
        <w:ind w:firstLine="643" w:firstLineChars="20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p>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bookmarkStart w:id="265" w:name="_Toc23826"/>
      <w:r>
        <w:rPr>
          <w:rFonts w:hint="eastAsia" w:ascii="宋体" w:hAnsi="宋体" w:eastAsia="宋体" w:cs="宋体"/>
          <w:b/>
          <w:bCs/>
          <w:kern w:val="44"/>
          <w:sz w:val="32"/>
          <w:szCs w:val="32"/>
        </w:rPr>
        <w:t xml:space="preserve">第六章  </w:t>
      </w:r>
      <w:bookmarkEnd w:id="254"/>
      <w:bookmarkEnd w:id="255"/>
      <w:bookmarkEnd w:id="256"/>
      <w:r>
        <w:rPr>
          <w:rFonts w:hint="eastAsia" w:ascii="宋体" w:hAnsi="宋体" w:eastAsia="宋体" w:cs="宋体"/>
          <w:b/>
          <w:bCs/>
          <w:kern w:val="44"/>
          <w:sz w:val="32"/>
          <w:szCs w:val="32"/>
        </w:rPr>
        <w:t>磋商程序及方法</w:t>
      </w:r>
      <w:bookmarkEnd w:id="265"/>
    </w:p>
    <w:bookmarkEnd w:id="257"/>
    <w:p>
      <w:pPr>
        <w:jc w:val="center"/>
        <w:rPr>
          <w:rFonts w:ascii="Times New Roman" w:hAnsi="Times New Roman" w:cs="Times New Roman"/>
          <w:sz w:val="24"/>
        </w:rPr>
      </w:pPr>
      <w:bookmarkStart w:id="266" w:name="_Toc22394_WPSOffice_Level3"/>
      <w:bookmarkStart w:id="267" w:name="_Toc22745_WPSOffice_Level2"/>
      <w:bookmarkStart w:id="268" w:name="_综合评分前附表"/>
    </w:p>
    <w:bookmarkEnd w:id="266"/>
    <w:bookmarkEnd w:id="267"/>
    <w:bookmarkEnd w:id="268"/>
    <w:p>
      <w:pPr>
        <w:jc w:val="center"/>
        <w:rPr>
          <w:rFonts w:ascii="Times New Roman" w:hAnsi="Times New Roman" w:cs="Times New Roman"/>
          <w:sz w:val="24"/>
        </w:rPr>
      </w:pPr>
      <w:bookmarkStart w:id="269" w:name="_Toc427339196"/>
      <w:bookmarkStart w:id="270" w:name="_Toc86124093"/>
      <w:bookmarkStart w:id="271" w:name="_Toc427306821"/>
      <w:bookmarkStart w:id="272" w:name="_Toc43850848"/>
      <w:bookmarkStart w:id="273" w:name="_Toc373844202"/>
      <w:bookmarkStart w:id="274" w:name="_Toc348011981"/>
      <w:bookmarkStart w:id="275" w:name="_Toc43850894"/>
      <w:bookmarkStart w:id="276" w:name="_Toc191374457"/>
      <w:bookmarkStart w:id="277" w:name="_Toc26833767"/>
      <w:r>
        <w:rPr>
          <w:rFonts w:hint="eastAsia" w:ascii="Times New Roman" w:hAnsi="Times New Roman" w:cs="Times New Roman"/>
          <w:b/>
          <w:bCs/>
          <w:sz w:val="32"/>
          <w:szCs w:val="32"/>
        </w:rPr>
        <w:t xml:space="preserve">表1  </w:t>
      </w:r>
      <w:r>
        <w:rPr>
          <w:rFonts w:ascii="Times New Roman" w:hAnsi="Times New Roman" w:cs="Times New Roman"/>
          <w:b/>
          <w:bCs/>
          <w:sz w:val="32"/>
          <w:szCs w:val="32"/>
        </w:rPr>
        <w:t>磋商程序和方法前附表</w:t>
      </w:r>
      <w:bookmarkEnd w:id="269"/>
      <w:bookmarkEnd w:id="270"/>
      <w:bookmarkEnd w:id="271"/>
      <w:bookmarkEnd w:id="272"/>
      <w:bookmarkEnd w:id="273"/>
      <w:bookmarkEnd w:id="274"/>
      <w:bookmarkEnd w:id="275"/>
      <w:bookmarkEnd w:id="276"/>
      <w:bookmarkEnd w:id="277"/>
    </w:p>
    <w:tbl>
      <w:tblPr>
        <w:tblStyle w:val="18"/>
        <w:tblW w:w="932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397"/>
        <w:gridCol w:w="629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bookmarkStart w:id="278" w:name="_Toc9044"/>
            <w:bookmarkStart w:id="279" w:name="_Toc11788_WPSOffice_Level3"/>
            <w:bookmarkStart w:id="280" w:name="_Toc468805876"/>
            <w:bookmarkStart w:id="281" w:name="_Toc19784_WPSOffice_Level2"/>
            <w:r>
              <w:rPr>
                <w:rFonts w:ascii="Times New Roman" w:hAnsi="Times New Roman" w:eastAsia="宋体" w:cs="Times New Roman"/>
                <w:b/>
                <w:color w:val="000000"/>
                <w:szCs w:val="21"/>
              </w:rPr>
              <w:t>条款号</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 审 因 素</w:t>
            </w:r>
          </w:p>
        </w:tc>
        <w:tc>
          <w:tcPr>
            <w:tcW w:w="629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 审 标 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2.1.1</w:t>
            </w:r>
          </w:p>
        </w:tc>
        <w:tc>
          <w:tcPr>
            <w:tcW w:w="817" w:type="dxa"/>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评审</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标准</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资格证明资料 </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应按</w:t>
            </w:r>
            <w:r>
              <w:rPr>
                <w:rFonts w:hint="eastAsia" w:ascii="Times New Roman" w:hAnsi="Times New Roman" w:eastAsia="宋体" w:cs="Times New Roman"/>
                <w:color w:val="000000"/>
                <w:szCs w:val="21"/>
              </w:rPr>
              <w:t>文件</w:t>
            </w:r>
            <w:r>
              <w:rPr>
                <w:rFonts w:ascii="Times New Roman" w:hAnsi="Times New Roman" w:eastAsia="宋体" w:cs="Times New Roman"/>
                <w:color w:val="000000"/>
                <w:szCs w:val="21"/>
              </w:rPr>
              <w:t>要求提供相关资料，评审委员会按照评审标准进行审核。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left w:val="single" w:color="auto" w:sz="8" w:space="0"/>
              <w:right w:val="single" w:color="auto" w:sz="8" w:space="0"/>
            </w:tcBorders>
            <w:vAlign w:val="center"/>
          </w:tcPr>
          <w:p>
            <w:pPr>
              <w:jc w:val="center"/>
              <w:rPr>
                <w:rFonts w:ascii="Times New Roman" w:hAnsi="Times New Roman" w:eastAsia="宋体" w:cs="Times New Roman"/>
                <w:color w:val="000000"/>
                <w:szCs w:val="21"/>
              </w:rPr>
            </w:pPr>
          </w:p>
        </w:tc>
        <w:tc>
          <w:tcPr>
            <w:tcW w:w="817" w:type="dxa"/>
            <w:vMerge w:val="continue"/>
            <w:tcBorders>
              <w:left w:val="single" w:color="auto" w:sz="8" w:space="0"/>
              <w:right w:val="single" w:color="auto" w:sz="8" w:space="0"/>
            </w:tcBorders>
            <w:vAlign w:val="center"/>
          </w:tcPr>
          <w:p>
            <w:pPr>
              <w:jc w:val="center"/>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资格条件</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i/>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10</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磋商保证金</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16</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2.1.2</w:t>
            </w:r>
          </w:p>
        </w:tc>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符合</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性评</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审标</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准</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经营范围</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与营业执照一致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17"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响应函</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有法定代表人或其委托代理人签字或盖章或者加盖单位公章；符合磋商文件给定格式及内容；响应文件正本中响应函为原件。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6"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法定代表人资格证明书</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符合磋商文件给定格式及内容并加盖单位公章；响应文件正本中法定代表人资格证明书为原件。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法定代表人授权委托书</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有法定代表人及其委托代理人签字或盖章并加盖单位公章；符合磋商文件给定格式及内容；响应文件正本中法定代表人授权委托书为原件。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95"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000000"/>
              </w:rPr>
            </w:pP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注：响应文件（包括评审过程中的澄清、说明或者补正）由法定代表人签署的，不审查该项。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6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szCs w:val="21"/>
              </w:rPr>
              <w:t>磋商报价</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完整且只有一个有效报价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szCs w:val="21"/>
              </w:rPr>
              <w:t>报价</w:t>
            </w:r>
            <w:r>
              <w:rPr>
                <w:rFonts w:ascii="Times New Roman" w:hAnsi="Times New Roman" w:eastAsia="宋体" w:cs="Times New Roman"/>
                <w:color w:val="000000"/>
                <w:szCs w:val="21"/>
              </w:rPr>
              <w:t>有效期</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15</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实质性条件</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实质性响应磋商文件中标注★条款内容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9327" w:type="dxa"/>
            <w:gridSpan w:val="4"/>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条款号</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条款内容</w:t>
            </w:r>
          </w:p>
        </w:tc>
        <w:tc>
          <w:tcPr>
            <w:tcW w:w="629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编列内容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5" w:hRule="atLeast"/>
          <w:jc w:val="center"/>
        </w:trPr>
        <w:tc>
          <w:tcPr>
            <w:tcW w:w="1634"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2.2.1</w:t>
            </w:r>
          </w:p>
        </w:tc>
        <w:tc>
          <w:tcPr>
            <w:tcW w:w="139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分值构成</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（满分100分）</w:t>
            </w:r>
          </w:p>
        </w:tc>
        <w:tc>
          <w:tcPr>
            <w:tcW w:w="6296" w:type="dxa"/>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的评审总得分＝F1＋F2</w:t>
            </w:r>
            <w:r>
              <w:rPr>
                <w:rFonts w:hint="eastAsia" w:ascii="Times New Roman" w:hAnsi="Times New Roman" w:eastAsia="宋体" w:cs="Times New Roman"/>
                <w:color w:val="000000"/>
                <w:szCs w:val="21"/>
                <w:lang w:val="en-US" w:eastAsia="zh-CN"/>
              </w:rPr>
              <w:t>+F3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5" w:hRule="atLeast"/>
          <w:jc w:val="center"/>
        </w:trPr>
        <w:tc>
          <w:tcPr>
            <w:tcW w:w="163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000000"/>
                <w:szCs w:val="21"/>
              </w:rPr>
            </w:pPr>
          </w:p>
        </w:tc>
        <w:tc>
          <w:tcPr>
            <w:tcW w:w="6296" w:type="dxa"/>
            <w:tcBorders>
              <w:top w:val="single" w:color="auto" w:sz="8" w:space="0"/>
              <w:left w:val="single" w:color="auto" w:sz="8" w:space="0"/>
              <w:bottom w:val="single" w:color="auto" w:sz="8" w:space="0"/>
              <w:right w:val="single" w:color="auto" w:sz="8" w:space="0"/>
            </w:tcBorders>
            <w:vAlign w:val="center"/>
          </w:tcPr>
          <w:p>
            <w:pPr>
              <w:ind w:left="1258" w:hanging="1258"/>
              <w:rPr>
                <w:rFonts w:hint="default" w:ascii="Times New Roman" w:hAnsi="Times New Roman" w:cs="Times New Roman"/>
              </w:rPr>
            </w:pPr>
            <w:r>
              <w:rPr>
                <w:rFonts w:hint="default" w:ascii="Times New Roman" w:hAnsi="Times New Roman" w:cs="Times New Roman"/>
              </w:rPr>
              <w:t>磋商报价（F1）：</w:t>
            </w:r>
            <w:r>
              <w:rPr>
                <w:rFonts w:hint="eastAsia" w:ascii="Times New Roman" w:hAnsi="Times New Roman" w:cs="Times New Roman"/>
                <w:lang w:val="en-US" w:eastAsia="zh-CN"/>
              </w:rPr>
              <w:t>5</w:t>
            </w:r>
            <w:r>
              <w:rPr>
                <w:rFonts w:hint="default" w:ascii="Times New Roman" w:hAnsi="Times New Roman" w:cs="Times New Roman"/>
              </w:rPr>
              <w:t>0分；</w:t>
            </w:r>
          </w:p>
          <w:p>
            <w:pPr>
              <w:rPr>
                <w:rFonts w:hint="default" w:ascii="Times New Roman" w:hAnsi="Times New Roman" w:cs="Times New Roman"/>
              </w:rPr>
            </w:pPr>
            <w:r>
              <w:rPr>
                <w:rFonts w:hint="default" w:ascii="Times New Roman" w:hAnsi="Times New Roman" w:cs="Times New Roman"/>
              </w:rPr>
              <w:t>技术部分（F2）：</w:t>
            </w:r>
            <w:r>
              <w:rPr>
                <w:rFonts w:hint="eastAsia" w:ascii="Times New Roman" w:hAnsi="Times New Roman" w:cs="Times New Roman"/>
                <w:lang w:val="en-US" w:eastAsia="zh-CN"/>
              </w:rPr>
              <w:t>30</w:t>
            </w:r>
            <w:r>
              <w:rPr>
                <w:rFonts w:hint="default" w:ascii="Times New Roman" w:hAnsi="Times New Roman" w:cs="Times New Roman"/>
              </w:rPr>
              <w:t>分。</w:t>
            </w:r>
          </w:p>
          <w:p>
            <w:r>
              <w:rPr>
                <w:rFonts w:hint="default" w:ascii="Times New Roman" w:hAnsi="Times New Roman" w:cs="Times New Roman"/>
                <w:lang w:val="en-US" w:eastAsia="zh-CN"/>
              </w:rPr>
              <w:t>商务</w:t>
            </w:r>
            <w:r>
              <w:rPr>
                <w:rFonts w:hint="default" w:ascii="Times New Roman" w:hAnsi="Times New Roman" w:cs="Times New Roman"/>
              </w:rPr>
              <w:t>部分（F</w:t>
            </w:r>
            <w:r>
              <w:rPr>
                <w:rFonts w:hint="default" w:ascii="Times New Roman" w:hAnsi="Times New Roman" w:cs="Times New Roman"/>
                <w:lang w:val="en-US" w:eastAsia="zh-CN"/>
              </w:rPr>
              <w:t>3</w:t>
            </w:r>
            <w:r>
              <w:rPr>
                <w:rFonts w:hint="default" w:ascii="Times New Roman" w:hAnsi="Times New Roman" w:cs="Times New Roman"/>
              </w:rPr>
              <w:t>）：</w:t>
            </w:r>
            <w:r>
              <w:rPr>
                <w:rFonts w:hint="eastAsia" w:ascii="Times New Roman" w:hAnsi="Times New Roman" w:cs="Times New Roman"/>
                <w:lang w:val="en-US" w:eastAsia="zh-CN"/>
              </w:rPr>
              <w:t>20</w:t>
            </w:r>
            <w:r>
              <w:rPr>
                <w:rFonts w:hint="default" w:ascii="Times New Roman" w:hAnsi="Times New Roman" w:cs="Times New Roman"/>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73"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2.2.2</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评审基准价计算方法</w:t>
            </w:r>
          </w:p>
        </w:tc>
        <w:tc>
          <w:tcPr>
            <w:tcW w:w="6296"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满足磋商文件要求且</w:t>
            </w:r>
            <w:r>
              <w:rPr>
                <w:rFonts w:hint="eastAsia" w:ascii="Times New Roman" w:hAnsi="Times New Roman" w:eastAsia="宋体" w:cs="Times New Roman"/>
                <w:color w:val="000000"/>
                <w:kern w:val="0"/>
                <w:szCs w:val="21"/>
              </w:rPr>
              <w:t>报价（二次）报价</w:t>
            </w:r>
            <w:r>
              <w:rPr>
                <w:rFonts w:ascii="Times New Roman" w:hAnsi="Times New Roman" w:eastAsia="宋体" w:cs="Times New Roman"/>
                <w:color w:val="000000"/>
                <w:kern w:val="0"/>
                <w:szCs w:val="21"/>
              </w:rPr>
              <w:t>最低的</w:t>
            </w:r>
            <w:r>
              <w:rPr>
                <w:rFonts w:hint="eastAsia" w:ascii="Times New Roman" w:hAnsi="Times New Roman" w:eastAsia="宋体" w:cs="Times New Roman"/>
                <w:color w:val="000000"/>
                <w:kern w:val="0"/>
                <w:szCs w:val="21"/>
              </w:rPr>
              <w:t>投标</w:t>
            </w:r>
            <w:r>
              <w:rPr>
                <w:rFonts w:ascii="Times New Roman" w:hAnsi="Times New Roman" w:eastAsia="宋体" w:cs="Times New Roman"/>
                <w:color w:val="000000"/>
                <w:kern w:val="0"/>
                <w:szCs w:val="21"/>
              </w:rPr>
              <w:t>报价为</w:t>
            </w:r>
            <w:r>
              <w:rPr>
                <w:rFonts w:hint="eastAsia" w:ascii="Times New Roman" w:hAnsi="Times New Roman" w:eastAsia="宋体" w:cs="Times New Roman"/>
                <w:color w:val="000000"/>
                <w:kern w:val="0"/>
                <w:szCs w:val="21"/>
              </w:rPr>
              <w:t>磋商</w:t>
            </w:r>
            <w:r>
              <w:rPr>
                <w:rFonts w:ascii="Times New Roman" w:hAnsi="Times New Roman" w:eastAsia="宋体" w:cs="Times New Roman"/>
                <w:color w:val="000000"/>
                <w:kern w:val="0"/>
                <w:szCs w:val="21"/>
              </w:rPr>
              <w:t>基准价</w:t>
            </w:r>
          </w:p>
        </w:tc>
      </w:tr>
    </w:tbl>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hint="eastAsia" w:ascii="宋体" w:hAnsi="宋体" w:cs="宋体" w:eastAsiaTheme="minorEastAsia"/>
          <w:sz w:val="24"/>
          <w:lang w:eastAsia="zh-CN"/>
        </w:rPr>
      </w:pPr>
      <w:r>
        <w:rPr>
          <w:rFonts w:ascii="Times New Roman" w:hAnsi="Times New Roman" w:cs="Times New Roman"/>
          <w:color w:val="000000"/>
          <w:szCs w:val="21"/>
        </w:rPr>
        <w:t>续表1</w:t>
      </w:r>
    </w:p>
    <w:tbl>
      <w:tblPr>
        <w:tblStyle w:val="18"/>
        <w:tblW w:w="94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665"/>
        <w:gridCol w:w="61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6"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条款号</w:t>
            </w:r>
          </w:p>
        </w:tc>
        <w:tc>
          <w:tcPr>
            <w:tcW w:w="1665" w:type="dxa"/>
            <w:tcBorders>
              <w:top w:val="single" w:color="auto" w:sz="8" w:space="0"/>
              <w:left w:val="single" w:color="auto" w:sz="6" w:space="0"/>
              <w:bottom w:val="single" w:color="auto" w:sz="8" w:space="0"/>
              <w:right w:val="single" w:color="auto" w:sz="6"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评分因素</w:t>
            </w:r>
          </w:p>
        </w:tc>
        <w:tc>
          <w:tcPr>
            <w:tcW w:w="6135" w:type="dxa"/>
            <w:tcBorders>
              <w:top w:val="single" w:color="auto" w:sz="8" w:space="0"/>
              <w:left w:val="single" w:color="auto" w:sz="6"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79" w:hRule="atLeast"/>
          <w:jc w:val="center"/>
        </w:trPr>
        <w:tc>
          <w:tcPr>
            <w:tcW w:w="817" w:type="dxa"/>
            <w:vMerge w:val="restart"/>
            <w:tcBorders>
              <w:top w:val="single" w:color="auto" w:sz="8" w:space="0"/>
              <w:left w:val="single" w:color="auto" w:sz="8"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2.2.3（1）</w:t>
            </w:r>
          </w:p>
        </w:tc>
        <w:tc>
          <w:tcPr>
            <w:tcW w:w="817" w:type="dxa"/>
            <w:vMerge w:val="restart"/>
            <w:tcBorders>
              <w:top w:val="single" w:color="auto" w:sz="8" w:space="0"/>
              <w:left w:val="single" w:color="auto" w:sz="6"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磋商报价</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（F1）</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评分标准</w:t>
            </w:r>
          </w:p>
        </w:tc>
        <w:tc>
          <w:tcPr>
            <w:tcW w:w="1665" w:type="dxa"/>
            <w:vMerge w:val="restart"/>
            <w:tcBorders>
              <w:top w:val="single" w:color="auto" w:sz="8" w:space="0"/>
              <w:left w:val="single" w:color="auto" w:sz="6"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磋商报价评分计算公式</w:t>
            </w:r>
          </w:p>
        </w:tc>
        <w:tc>
          <w:tcPr>
            <w:tcW w:w="6135" w:type="dxa"/>
            <w:tcBorders>
              <w:top w:val="single" w:color="auto" w:sz="8" w:space="0"/>
              <w:left w:val="single" w:color="auto" w:sz="6" w:space="0"/>
              <w:bottom w:val="single" w:color="auto" w:sz="4" w:space="0"/>
              <w:right w:val="single" w:color="auto" w:sz="8" w:space="0"/>
            </w:tcBorders>
            <w:vAlign w:val="center"/>
          </w:tcPr>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F1＝（</w:t>
            </w:r>
            <w:r>
              <w:rPr>
                <w:rFonts w:hint="default" w:ascii="Times New Roman" w:hAnsi="Times New Roman" w:eastAsia="宋体" w:cs="Times New Roman"/>
                <w:color w:val="000000"/>
                <w:kern w:val="0"/>
                <w:sz w:val="21"/>
                <w:szCs w:val="21"/>
              </w:rPr>
              <w:t>磋商基准价/最后磋商报价）</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5</w:t>
            </w:r>
            <w:r>
              <w:rPr>
                <w:rFonts w:hint="default" w:ascii="Times New Roman" w:hAnsi="Times New Roman" w:eastAsia="宋体" w:cs="Times New Roman"/>
                <w:color w:val="000000"/>
                <w:sz w:val="21"/>
                <w:szCs w:val="21"/>
              </w:rPr>
              <w:t>0。</w:t>
            </w:r>
          </w:p>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注：磋商报价评审以“</w:t>
            </w:r>
            <w:r>
              <w:rPr>
                <w:rFonts w:hint="default" w:ascii="Times New Roman" w:hAnsi="Times New Roman" w:eastAsia="宋体" w:cs="Times New Roman"/>
                <w:color w:val="000000"/>
                <w:kern w:val="0"/>
                <w:sz w:val="21"/>
                <w:szCs w:val="21"/>
              </w:rPr>
              <w:t>最终报价”进行评审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30" w:hRule="atLeast"/>
          <w:jc w:val="center"/>
        </w:trPr>
        <w:tc>
          <w:tcPr>
            <w:tcW w:w="817" w:type="dxa"/>
            <w:vMerge w:val="continue"/>
            <w:tcBorders>
              <w:left w:val="single" w:color="auto" w:sz="8" w:space="0"/>
              <w:bottom w:val="single" w:color="auto" w:sz="4" w:space="0"/>
              <w:right w:val="single" w:color="auto" w:sz="6" w:space="0"/>
            </w:tcBorders>
            <w:vAlign w:val="center"/>
          </w:tcPr>
          <w:p>
            <w:pPr>
              <w:jc w:val="center"/>
              <w:rPr>
                <w:rFonts w:hint="default" w:ascii="Times New Roman" w:hAnsi="Times New Roman" w:eastAsia="宋体" w:cs="Times New Roman"/>
                <w:color w:val="000000"/>
                <w:sz w:val="21"/>
                <w:szCs w:val="21"/>
              </w:rPr>
            </w:pPr>
          </w:p>
        </w:tc>
        <w:tc>
          <w:tcPr>
            <w:tcW w:w="817" w:type="dxa"/>
            <w:vMerge w:val="continue"/>
            <w:tcBorders>
              <w:left w:val="single" w:color="auto" w:sz="6" w:space="0"/>
              <w:bottom w:val="single" w:color="auto" w:sz="4" w:space="0"/>
              <w:right w:val="single" w:color="auto" w:sz="6" w:space="0"/>
            </w:tcBorders>
            <w:vAlign w:val="center"/>
          </w:tcPr>
          <w:p>
            <w:pPr>
              <w:jc w:val="center"/>
              <w:rPr>
                <w:rFonts w:hint="default" w:ascii="Times New Roman" w:hAnsi="Times New Roman" w:eastAsia="宋体" w:cs="Times New Roman"/>
                <w:color w:val="000000"/>
                <w:sz w:val="21"/>
                <w:szCs w:val="21"/>
              </w:rPr>
            </w:pPr>
          </w:p>
        </w:tc>
        <w:tc>
          <w:tcPr>
            <w:tcW w:w="1665" w:type="dxa"/>
            <w:vMerge w:val="continue"/>
            <w:tcBorders>
              <w:left w:val="single" w:color="auto" w:sz="6"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1"/>
                <w:szCs w:val="21"/>
              </w:rPr>
            </w:pPr>
          </w:p>
        </w:tc>
        <w:tc>
          <w:tcPr>
            <w:tcW w:w="6135" w:type="dxa"/>
            <w:tcBorders>
              <w:top w:val="single" w:color="auto" w:sz="4"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bCs/>
                <w:color w:val="000000"/>
                <w:sz w:val="21"/>
                <w:szCs w:val="21"/>
              </w:rPr>
              <w:t>供应商报价明显低于其他通过符合性审查的供应商的报价，但供应商不能证明其报价合理性的，报价评审得0分；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1" w:hRule="atLeast"/>
          <w:jc w:val="center"/>
        </w:trPr>
        <w:tc>
          <w:tcPr>
            <w:tcW w:w="817" w:type="dxa"/>
            <w:vMerge w:val="restart"/>
            <w:tcBorders>
              <w:top w:val="single" w:color="auto" w:sz="4" w:space="0"/>
              <w:left w:val="single" w:color="auto" w:sz="4" w:space="0"/>
              <w:bottom w:val="single" w:color="auto" w:sz="4"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2.2.3</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817" w:type="dxa"/>
            <w:vMerge w:val="restart"/>
            <w:tcBorders>
              <w:top w:val="single" w:color="auto" w:sz="4" w:space="0"/>
              <w:left w:val="single" w:color="auto" w:sz="6" w:space="0"/>
              <w:bottom w:val="single" w:color="auto" w:sz="4" w:space="0"/>
              <w:righ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技术部分（F2）</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评分标准</w:t>
            </w:r>
          </w:p>
          <w:p>
            <w:pPr>
              <w:pStyle w:val="2"/>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3</w:t>
            </w:r>
            <w:r>
              <w:rPr>
                <w:rFonts w:hint="default" w:ascii="Times New Roman" w:hAnsi="Times New Roman" w:eastAsia="宋体" w:cs="Times New Roman"/>
                <w:kern w:val="2"/>
                <w:sz w:val="21"/>
                <w:szCs w:val="21"/>
                <w:lang w:val="en-US" w:eastAsia="zh-CN" w:bidi="ar-SA"/>
              </w:rPr>
              <w:t>0分）</w:t>
            </w:r>
          </w:p>
        </w:tc>
        <w:tc>
          <w:tcPr>
            <w:tcW w:w="1665" w:type="dxa"/>
            <w:vMerge w:val="restart"/>
            <w:tcBorders>
              <w:top w:val="single" w:color="auto" w:sz="6" w:space="0"/>
              <w:left w:val="single" w:color="auto" w:sz="4" w:space="0"/>
              <w:right w:val="single" w:color="auto" w:sz="6" w:space="0"/>
            </w:tcBorders>
            <w:vAlign w:val="center"/>
          </w:tcPr>
          <w:p>
            <w:pPr>
              <w:spacing w:line="3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服务程序管理制度服务方案</w:t>
            </w:r>
          </w:p>
          <w:p>
            <w:pPr>
              <w:pStyle w:val="2"/>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25</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adjustRightInd w:val="0"/>
              <w:snapToGrid w:val="0"/>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对供货方案及流程的评审。供货方案及流程整体</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合理、针对性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强的得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分；供货方案及流程</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分；供货方案及流程</w:t>
            </w:r>
            <w:r>
              <w:rPr>
                <w:rFonts w:hint="default" w:ascii="Times New Roman" w:hAnsi="Times New Roman" w:eastAsia="宋体" w:cs="Times New Roman"/>
                <w:color w:val="000000"/>
                <w:sz w:val="21"/>
                <w:szCs w:val="21"/>
                <w:lang w:val="en-US" w:eastAsia="zh-CN"/>
              </w:rPr>
              <w:t>差</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针对性的得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598"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vMerge w:val="continue"/>
            <w:tcBorders>
              <w:left w:val="single" w:color="auto" w:sz="4" w:space="0"/>
              <w:right w:val="single" w:color="auto" w:sz="6" w:space="0"/>
            </w:tcBorders>
            <w:vAlign w:val="center"/>
          </w:tcPr>
          <w:p>
            <w:pPr>
              <w:spacing w:line="300" w:lineRule="exact"/>
              <w:jc w:val="center"/>
              <w:rPr>
                <w:rFonts w:hint="default" w:ascii="Times New Roman" w:hAnsi="Times New Roman" w:eastAsia="宋体" w:cs="Times New Roman"/>
                <w:color w:val="000000"/>
                <w:sz w:val="21"/>
                <w:szCs w:val="21"/>
              </w:rPr>
            </w:pPr>
          </w:p>
        </w:tc>
        <w:tc>
          <w:tcPr>
            <w:tcW w:w="6135" w:type="dxa"/>
            <w:tcBorders>
              <w:top w:val="single" w:color="auto" w:sz="6" w:space="0"/>
              <w:left w:val="single" w:color="auto" w:sz="6" w:space="0"/>
              <w:bottom w:val="single" w:color="auto" w:sz="4" w:space="0"/>
              <w:right w:val="single" w:color="auto" w:sz="8" w:space="0"/>
            </w:tcBorders>
            <w:vAlign w:val="center"/>
          </w:tcPr>
          <w:p>
            <w:pPr>
              <w:spacing w:line="276" w:lineRule="auto"/>
              <w:jc w:val="left"/>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对供货保障车辆及人员的配置情况进行评审，包括对拟投入本项目配送车辆及人员数量（供应商需提供供货相关人员资历证明和健康证）进行综合评审。针对性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强</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配置较好的</w:t>
            </w:r>
            <w:r>
              <w:rPr>
                <w:rFonts w:hint="default" w:ascii="Times New Roman" w:hAnsi="Times New Roman" w:eastAsia="宋体" w:cs="Times New Roman"/>
                <w:color w:val="000000"/>
                <w:sz w:val="21"/>
                <w:szCs w:val="21"/>
              </w:rPr>
              <w:t>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配置一般的</w:t>
            </w:r>
            <w:r>
              <w:rPr>
                <w:rFonts w:hint="default" w:ascii="Times New Roman" w:hAnsi="Times New Roman" w:eastAsia="宋体" w:cs="Times New Roman"/>
                <w:color w:val="000000"/>
                <w:sz w:val="21"/>
                <w:szCs w:val="21"/>
              </w:rPr>
              <w:t>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配置差的</w:t>
            </w:r>
            <w:r>
              <w:rPr>
                <w:rFonts w:hint="default" w:ascii="Times New Roman" w:hAnsi="Times New Roman" w:eastAsia="宋体" w:cs="Times New Roman"/>
                <w:color w:val="000000"/>
                <w:sz w:val="21"/>
                <w:szCs w:val="21"/>
              </w:rPr>
              <w:t>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r>
              <w:rPr>
                <w:rFonts w:hint="eastAsia" w:ascii="Times New Roman" w:hAnsi="Times New Roman" w:eastAsia="宋体"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7"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vMerge w:val="continue"/>
            <w:tcBorders>
              <w:left w:val="single" w:color="auto" w:sz="4" w:space="0"/>
              <w:right w:val="single" w:color="auto" w:sz="6" w:space="0"/>
            </w:tcBorders>
            <w:vAlign w:val="center"/>
          </w:tcPr>
          <w:p>
            <w:pPr>
              <w:spacing w:line="300" w:lineRule="exact"/>
              <w:jc w:val="center"/>
              <w:rPr>
                <w:rFonts w:hint="default" w:ascii="Times New Roman" w:hAnsi="Times New Roman" w:eastAsia="宋体" w:cs="Times New Roman"/>
                <w:color w:val="000000"/>
                <w:sz w:val="21"/>
                <w:szCs w:val="21"/>
              </w:rPr>
            </w:pPr>
          </w:p>
        </w:tc>
        <w:tc>
          <w:tcPr>
            <w:tcW w:w="6135" w:type="dxa"/>
            <w:tcBorders>
              <w:top w:val="single" w:color="auto" w:sz="4" w:space="0"/>
              <w:left w:val="single" w:color="auto" w:sz="6" w:space="0"/>
              <w:bottom w:val="single" w:color="auto" w:sz="6" w:space="0"/>
              <w:right w:val="single" w:color="auto" w:sz="8" w:space="0"/>
            </w:tcBorders>
            <w:vAlign w:val="center"/>
          </w:tcPr>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对货品质量控制方案进行评审。货品质量保证措施方案</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合理、针对性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强的得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分；货品质量保证措施方案</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分；货品质量保证措施方案</w:t>
            </w:r>
            <w:r>
              <w:rPr>
                <w:rFonts w:hint="default" w:ascii="Times New Roman" w:hAnsi="Times New Roman" w:eastAsia="宋体" w:cs="Times New Roman"/>
                <w:color w:val="000000"/>
                <w:sz w:val="21"/>
                <w:szCs w:val="21"/>
                <w:lang w:val="en-US" w:eastAsia="zh-CN"/>
              </w:rPr>
              <w:t>不合理</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针对性的得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5"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vMerge w:val="continue"/>
            <w:tcBorders>
              <w:left w:val="single" w:color="auto" w:sz="4" w:space="0"/>
              <w:right w:val="single" w:color="auto" w:sz="6" w:space="0"/>
            </w:tcBorders>
            <w:vAlign w:val="center"/>
          </w:tcPr>
          <w:p>
            <w:pPr>
              <w:spacing w:line="300" w:lineRule="exact"/>
              <w:jc w:val="center"/>
              <w:rPr>
                <w:rFonts w:hint="default" w:ascii="Times New Roman" w:hAnsi="Times New Roman" w:eastAsia="宋体" w:cs="Times New Roman"/>
                <w:color w:val="000000"/>
                <w:sz w:val="21"/>
                <w:szCs w:val="21"/>
              </w:rPr>
            </w:pPr>
          </w:p>
        </w:tc>
        <w:tc>
          <w:tcPr>
            <w:tcW w:w="6135" w:type="dxa"/>
            <w:tcBorders>
              <w:top w:val="single" w:color="auto" w:sz="6" w:space="0"/>
              <w:left w:val="single" w:color="auto" w:sz="6" w:space="0"/>
              <w:bottom w:val="single" w:color="auto" w:sz="6" w:space="0"/>
              <w:right w:val="single" w:color="auto" w:sz="8" w:space="0"/>
            </w:tcBorders>
            <w:vAlign w:val="center"/>
          </w:tcPr>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对售后服务方案的评审。售后服务方案细致</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合理、针对性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强的得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分；售后服务方案</w:t>
            </w:r>
            <w:r>
              <w:rPr>
                <w:rFonts w:hint="default" w:ascii="Times New Roman" w:hAnsi="Times New Roman" w:eastAsia="宋体" w:cs="Times New Roman"/>
                <w:color w:val="000000"/>
                <w:sz w:val="21"/>
                <w:szCs w:val="21"/>
                <w:lang w:val="en-US" w:eastAsia="zh-CN"/>
              </w:rPr>
              <w:t>合理性一般</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分；售后服务方案</w:t>
            </w:r>
            <w:r>
              <w:rPr>
                <w:rFonts w:hint="default" w:ascii="Times New Roman" w:hAnsi="Times New Roman" w:eastAsia="宋体" w:cs="Times New Roman"/>
                <w:color w:val="000000"/>
                <w:sz w:val="21"/>
                <w:szCs w:val="21"/>
                <w:lang w:val="en-US" w:eastAsia="zh-CN"/>
              </w:rPr>
              <w:t>不合理</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针对性的得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78"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vMerge w:val="continue"/>
            <w:tcBorders>
              <w:left w:val="single" w:color="auto" w:sz="4" w:space="0"/>
              <w:bottom w:val="single" w:color="auto" w:sz="6" w:space="0"/>
              <w:right w:val="single" w:color="auto" w:sz="6" w:space="0"/>
            </w:tcBorders>
            <w:vAlign w:val="center"/>
          </w:tcPr>
          <w:p>
            <w:pPr>
              <w:spacing w:line="300" w:lineRule="exact"/>
              <w:jc w:val="center"/>
              <w:rPr>
                <w:rFonts w:hint="default" w:ascii="Times New Roman" w:hAnsi="Times New Roman" w:eastAsia="宋体" w:cs="Times New Roman"/>
                <w:color w:val="000000"/>
                <w:sz w:val="21"/>
                <w:szCs w:val="21"/>
              </w:rPr>
            </w:pPr>
          </w:p>
        </w:tc>
        <w:tc>
          <w:tcPr>
            <w:tcW w:w="6135" w:type="dxa"/>
            <w:tcBorders>
              <w:top w:val="single" w:color="auto" w:sz="6" w:space="0"/>
              <w:left w:val="single" w:color="auto" w:sz="6" w:space="0"/>
              <w:bottom w:val="single" w:color="auto" w:sz="6" w:space="0"/>
              <w:right w:val="single" w:color="auto" w:sz="8" w:space="0"/>
            </w:tcBorders>
            <w:vAlign w:val="center"/>
          </w:tcPr>
          <w:p>
            <w:pPr>
              <w:spacing w:line="276" w:lineRule="auto"/>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对配送卫生保障措施方案的评审。配送卫生保障措施方案完善细致</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合理、针对性</w:t>
            </w:r>
            <w:r>
              <w:rPr>
                <w:rFonts w:hint="default" w:ascii="Times New Roman" w:hAnsi="Times New Roman" w:eastAsia="宋体" w:cs="Times New Roman"/>
                <w:color w:val="000000"/>
                <w:sz w:val="21"/>
                <w:szCs w:val="21"/>
                <w:lang w:val="en-US" w:eastAsia="zh-CN"/>
              </w:rPr>
              <w:t>较</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分；配送卫生保障措施方案</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、针对性</w:t>
            </w:r>
            <w:r>
              <w:rPr>
                <w:rFonts w:hint="default" w:ascii="Times New Roman" w:hAnsi="Times New Roman" w:eastAsia="宋体" w:cs="Times New Roman"/>
                <w:color w:val="000000"/>
                <w:sz w:val="21"/>
                <w:szCs w:val="21"/>
                <w:lang w:val="en-US" w:eastAsia="zh-CN"/>
              </w:rPr>
              <w:t>一般</w:t>
            </w:r>
            <w:r>
              <w:rPr>
                <w:rFonts w:hint="default" w:ascii="Times New Roman" w:hAnsi="Times New Roman" w:eastAsia="宋体" w:cs="Times New Roman"/>
                <w:color w:val="000000"/>
                <w:sz w:val="21"/>
                <w:szCs w:val="21"/>
              </w:rPr>
              <w:t>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分；配送卫生保障措施方案</w:t>
            </w:r>
            <w:r>
              <w:rPr>
                <w:rFonts w:hint="default" w:ascii="Times New Roman" w:hAnsi="Times New Roman" w:eastAsia="宋体" w:cs="Times New Roman"/>
                <w:color w:val="000000"/>
                <w:sz w:val="21"/>
                <w:szCs w:val="21"/>
                <w:lang w:val="en-US" w:eastAsia="zh-CN"/>
              </w:rPr>
              <w:t>不合理</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没有</w:t>
            </w:r>
            <w:r>
              <w:rPr>
                <w:rFonts w:hint="default" w:ascii="Times New Roman" w:hAnsi="Times New Roman" w:eastAsia="宋体" w:cs="Times New Roman"/>
                <w:color w:val="000000"/>
                <w:sz w:val="21"/>
                <w:szCs w:val="21"/>
              </w:rPr>
              <w:t>针对性一般的得</w:t>
            </w:r>
            <w:r>
              <w:rPr>
                <w:rFonts w:hint="eastAsia" w:ascii="Times New Roman" w:hAnsi="Times New Roman" w:eastAsia="宋体" w:cs="Times New Roman"/>
                <w:color w:val="000000"/>
                <w:sz w:val="21"/>
                <w:szCs w:val="21"/>
                <w:lang w:val="en-US" w:eastAsia="zh-CN"/>
              </w:rPr>
              <w:t>0-1</w:t>
            </w:r>
            <w:r>
              <w:rPr>
                <w:rFonts w:hint="default" w:ascii="Times New Roman" w:hAnsi="Times New Roman" w:eastAsia="宋体" w:cs="Times New Roman"/>
                <w:color w:val="00000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93"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应急保障措施</w:t>
            </w:r>
          </w:p>
          <w:p>
            <w:pPr>
              <w:pStyle w:val="2"/>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5</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对重大或突发事件应急保障方案措施进行评审。重大或突发事件应急保障方案较为全面、科学、具体的得</w:t>
            </w:r>
            <w:r>
              <w:rPr>
                <w:rFonts w:hint="eastAsia" w:ascii="Times New Roman" w:hAnsi="Times New Roman" w:eastAsia="宋体" w:cs="Times New Roman"/>
                <w:color w:val="000000"/>
                <w:sz w:val="21"/>
                <w:szCs w:val="21"/>
                <w:lang w:val="en-US" w:eastAsia="zh-CN"/>
              </w:rPr>
              <w:t>4-5</w:t>
            </w:r>
            <w:r>
              <w:rPr>
                <w:rFonts w:hint="default" w:ascii="Times New Roman" w:hAnsi="Times New Roman" w:eastAsia="宋体" w:cs="Times New Roman"/>
                <w:color w:val="000000"/>
                <w:sz w:val="21"/>
                <w:szCs w:val="21"/>
              </w:rPr>
              <w:t>分；重大或突发事件应急保障方案基本全面、科学、具体的得</w:t>
            </w:r>
            <w:r>
              <w:rPr>
                <w:rFonts w:hint="eastAsia" w:ascii="Times New Roman" w:hAnsi="Times New Roman" w:eastAsia="宋体" w:cs="Times New Roman"/>
                <w:color w:val="000000"/>
                <w:sz w:val="21"/>
                <w:szCs w:val="21"/>
                <w:lang w:val="en-US" w:eastAsia="zh-CN"/>
              </w:rPr>
              <w:t>2-3</w:t>
            </w:r>
            <w:r>
              <w:rPr>
                <w:rFonts w:hint="default" w:ascii="Times New Roman" w:hAnsi="Times New Roman" w:eastAsia="宋体" w:cs="Times New Roman"/>
                <w:color w:val="000000"/>
                <w:sz w:val="21"/>
                <w:szCs w:val="21"/>
              </w:rPr>
              <w:t>分；重大或突发事件应急保障方案不够全面、科学、具体的得</w:t>
            </w:r>
            <w:r>
              <w:rPr>
                <w:rFonts w:hint="default" w:ascii="Times New Roman" w:hAnsi="Times New Roman" w:eastAsia="宋体" w:cs="Times New Roman"/>
                <w:color w:val="000000"/>
                <w:sz w:val="21"/>
                <w:szCs w:val="21"/>
                <w:lang w:val="en-US" w:eastAsia="zh-CN"/>
              </w:rPr>
              <w:t>0</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1</w:t>
            </w:r>
            <w:r>
              <w:rPr>
                <w:rFonts w:hint="default" w:ascii="Times New Roman" w:hAnsi="Times New Roman" w:eastAsia="宋体" w:cs="Times New Roman"/>
                <w:color w:val="000000"/>
                <w:sz w:val="21"/>
                <w:szCs w:val="21"/>
              </w:rPr>
              <w:t>分</w:t>
            </w:r>
            <w:r>
              <w:rPr>
                <w:rFonts w:hint="default" w:ascii="Times New Roman" w:hAnsi="Times New Roman" w:eastAsia="宋体"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61" w:hRule="atLeast"/>
          <w:jc w:val="center"/>
        </w:trPr>
        <w:tc>
          <w:tcPr>
            <w:tcW w:w="817" w:type="dxa"/>
            <w:vMerge w:val="restart"/>
            <w:tcBorders>
              <w:top w:val="single" w:color="auto" w:sz="4" w:space="0"/>
              <w:left w:val="single" w:color="auto" w:sz="4" w:space="0"/>
              <w:right w:val="single" w:color="auto" w:sz="6" w:space="0"/>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2.2.3</w:t>
            </w:r>
          </w:p>
          <w:p>
            <w:pPr>
              <w:pStyle w:val="2"/>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w:t>
            </w:r>
          </w:p>
        </w:tc>
        <w:tc>
          <w:tcPr>
            <w:tcW w:w="817" w:type="dxa"/>
            <w:vMerge w:val="restart"/>
            <w:tcBorders>
              <w:top w:val="single" w:color="auto" w:sz="4" w:space="0"/>
              <w:left w:val="single" w:color="auto" w:sz="6" w:space="0"/>
              <w:right w:val="single" w:color="auto" w:sz="4" w:space="0"/>
            </w:tcBorders>
            <w:vAlign w:val="center"/>
          </w:tcPr>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lang w:val="en-US" w:eastAsia="zh-CN"/>
              </w:rPr>
            </w:pP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商务</w:t>
            </w:r>
            <w:r>
              <w:rPr>
                <w:rFonts w:hint="default" w:ascii="Times New Roman" w:hAnsi="Times New Roman" w:eastAsia="宋体" w:cs="Times New Roman"/>
                <w:sz w:val="21"/>
                <w:szCs w:val="21"/>
              </w:rPr>
              <w:t>部分（F</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w:t>
            </w:r>
          </w:p>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评分标准</w:t>
            </w:r>
          </w:p>
          <w:p>
            <w:pPr>
              <w:widowControl/>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2</w:t>
            </w:r>
            <w:r>
              <w:rPr>
                <w:rFonts w:hint="default" w:ascii="Times New Roman" w:hAnsi="Times New Roman" w:eastAsia="宋体" w:cs="Times New Roman"/>
                <w:kern w:val="2"/>
                <w:sz w:val="21"/>
                <w:szCs w:val="21"/>
                <w:lang w:val="en-US" w:eastAsia="zh-CN" w:bidi="ar-SA"/>
              </w:rPr>
              <w:t>0分）</w:t>
            </w: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default"/>
              </w:rPr>
            </w:pPr>
            <w:r>
              <w:rPr>
                <w:rFonts w:hint="default"/>
              </w:rPr>
              <w:t>类似业绩</w:t>
            </w:r>
          </w:p>
          <w:p>
            <w:pPr>
              <w:pStyle w:val="2"/>
              <w:ind w:left="0" w:leftChars="0" w:firstLine="0" w:firstLineChars="0"/>
              <w:rPr>
                <w:rFonts w:hint="default"/>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5</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是指自201</w:t>
            </w: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年1月日至今开展或承担的类似项目案例。每个有效案例得</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分，最高得</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分，须附合同复印件</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成交通知书</w:t>
            </w:r>
            <w:r>
              <w:rPr>
                <w:rFonts w:hint="default" w:ascii="Times New Roman" w:hAnsi="Times New Roman" w:eastAsia="宋体" w:cs="Times New Roman"/>
                <w:sz w:val="21"/>
                <w:szCs w:val="21"/>
              </w:rPr>
              <w:t>或配送清单复印件作为证明材料。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839" w:hRule="atLeast"/>
          <w:jc w:val="center"/>
        </w:trPr>
        <w:tc>
          <w:tcPr>
            <w:tcW w:w="817" w:type="dxa"/>
            <w:vMerge w:val="continue"/>
            <w:tcBorders>
              <w:left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left w:val="single" w:color="auto" w:sz="6"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default"/>
              </w:rPr>
            </w:pPr>
            <w:r>
              <w:rPr>
                <w:rFonts w:hint="default"/>
              </w:rPr>
              <w:t>投标文件响应</w:t>
            </w:r>
          </w:p>
          <w:p>
            <w:pPr>
              <w:pStyle w:val="2"/>
              <w:ind w:left="0" w:leftChars="0" w:firstLine="0" w:firstLineChars="0"/>
              <w:rPr>
                <w:rFonts w:hint="default"/>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10</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（1）供应商提供的投标文件完全满足招标文件要求</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即没有负偏离项</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的得</w:t>
            </w:r>
            <w:r>
              <w:rPr>
                <w:rFonts w:hint="eastAsia"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分（有一项不满足视为无效响应）；</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（2）供应商提供的投标文件优于招标文件要求的</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即有正偏离项</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，每优于一项加1分，满分</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分；</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（3）供应商提供的投标文件劣于招标文件要求的视为对招标文件无效响应，不能得分。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773" w:hRule="atLeast"/>
          <w:jc w:val="center"/>
        </w:trPr>
        <w:tc>
          <w:tcPr>
            <w:tcW w:w="817" w:type="dxa"/>
            <w:vMerge w:val="continue"/>
            <w:tcBorders>
              <w:left w:val="single" w:color="auto" w:sz="4" w:space="0"/>
              <w:bottom w:val="single" w:color="auto" w:sz="4" w:space="0"/>
              <w:right w:val="single" w:color="auto" w:sz="6" w:space="0"/>
            </w:tcBorders>
            <w:vAlign w:val="center"/>
          </w:tcPr>
          <w:p>
            <w:pPr>
              <w:widowControl/>
              <w:jc w:val="left"/>
              <w:rPr>
                <w:rFonts w:hint="default" w:ascii="Times New Roman" w:hAnsi="Times New Roman" w:eastAsia="宋体" w:cs="Times New Roman"/>
                <w:color w:val="000000"/>
                <w:sz w:val="21"/>
                <w:szCs w:val="21"/>
              </w:rPr>
            </w:pPr>
          </w:p>
        </w:tc>
        <w:tc>
          <w:tcPr>
            <w:tcW w:w="817" w:type="dxa"/>
            <w:vMerge w:val="continue"/>
            <w:tcBorders>
              <w:left w:val="single" w:color="auto" w:sz="6"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sz w:val="21"/>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hint="default"/>
              </w:rPr>
            </w:pPr>
            <w:r>
              <w:rPr>
                <w:rFonts w:hint="default"/>
              </w:rPr>
              <w:t>供货渠道</w:t>
            </w:r>
          </w:p>
          <w:p>
            <w:pPr>
              <w:pStyle w:val="2"/>
              <w:ind w:left="0" w:leftChars="0" w:firstLine="0" w:firstLineChars="0"/>
              <w:rPr>
                <w:rFonts w:hint="default"/>
              </w:rPr>
            </w:pPr>
            <w:r>
              <w:rPr>
                <w:rFonts w:hint="default" w:ascii="Times New Roman" w:hAnsi="Times New Roman" w:eastAsia="宋体" w:cs="Times New Roman"/>
                <w:kern w:val="2"/>
                <w:sz w:val="21"/>
                <w:szCs w:val="21"/>
                <w:lang w:val="en-US" w:eastAsia="zh-CN" w:bidi="ar-SA"/>
              </w:rPr>
              <w:t>（满分</w:t>
            </w:r>
            <w:r>
              <w:rPr>
                <w:rFonts w:hint="eastAsia" w:ascii="Times New Roman" w:hAnsi="Times New Roman" w:eastAsia="宋体" w:cs="Times New Roman"/>
                <w:kern w:val="2"/>
                <w:sz w:val="21"/>
                <w:szCs w:val="21"/>
                <w:lang w:val="en-US" w:eastAsia="zh-CN" w:bidi="ar-SA"/>
              </w:rPr>
              <w:t>5</w:t>
            </w:r>
            <w:r>
              <w:rPr>
                <w:rFonts w:hint="default" w:ascii="Times New Roman" w:hAnsi="Times New Roman" w:eastAsia="宋体" w:cs="Times New Roman"/>
                <w:kern w:val="2"/>
                <w:sz w:val="21"/>
                <w:szCs w:val="21"/>
                <w:lang w:val="en-US" w:eastAsia="zh-CN" w:bidi="ar-SA"/>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对提供产品的进货渠道进行综合评审。具有长期（≥1年）固定的合作生产基地或生产厂家的得</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分；具有短期（&lt;1年）固定的合作生产基地或生产厂家的得</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分；合作生产基地或生产厂家不固定的得</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分。（需提供合作基地或生产厂家营业执照、合作/供货协议等相关资料）。</w:t>
            </w:r>
          </w:p>
        </w:tc>
      </w:tr>
      <w:bookmarkEnd w:id="278"/>
      <w:bookmarkEnd w:id="279"/>
      <w:bookmarkEnd w:id="280"/>
      <w:bookmarkEnd w:id="281"/>
    </w:tbl>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1. 磋商方法</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本次磋商采用综合评分法。磋商小组对通过资格审查、符合性审查的响应文件，按照本章评分标准（细则）规定的评分标准进行打分，并按得分由高到低顺序推荐成交候选人；得分相同的，按</w:t>
      </w:r>
      <w:r>
        <w:rPr>
          <w:rFonts w:hint="eastAsia" w:ascii="Times New Roman" w:hAnsi="Times New Roman" w:eastAsia="宋体" w:cs="Times New Roman"/>
          <w:sz w:val="24"/>
        </w:rPr>
        <w:t>最终报价由低到高</w:t>
      </w:r>
      <w:r>
        <w:rPr>
          <w:rFonts w:ascii="Times New Roman" w:hAnsi="Times New Roman" w:eastAsia="宋体" w:cs="Times New Roman"/>
          <w:sz w:val="24"/>
        </w:rPr>
        <w:t>顺序排列。得分且报价相同的，由磋商小组表决推荐成交候选人。</w:t>
      </w:r>
    </w:p>
    <w:p>
      <w:pPr>
        <w:pStyle w:val="16"/>
        <w:spacing w:line="360" w:lineRule="auto"/>
        <w:rPr>
          <w:b/>
          <w:bCs/>
          <w:sz w:val="24"/>
        </w:rPr>
      </w:pPr>
      <w:r>
        <w:rPr>
          <w:b/>
          <w:bCs/>
          <w:sz w:val="24"/>
        </w:rPr>
        <w:t>2．评审工作程序</w:t>
      </w:r>
    </w:p>
    <w:p>
      <w:pPr>
        <w:pStyle w:val="16"/>
        <w:spacing w:line="360" w:lineRule="auto"/>
        <w:ind w:firstLine="480" w:firstLineChars="200"/>
        <w:rPr>
          <w:sz w:val="24"/>
        </w:rPr>
      </w:pPr>
      <w:r>
        <w:rPr>
          <w:sz w:val="24"/>
        </w:rPr>
        <w:t>（1）供应商全权代表向磋商小组递交响应文件；</w:t>
      </w:r>
    </w:p>
    <w:p>
      <w:pPr>
        <w:pStyle w:val="16"/>
        <w:spacing w:line="360" w:lineRule="auto"/>
        <w:ind w:firstLine="480" w:firstLineChars="200"/>
        <w:rPr>
          <w:sz w:val="24"/>
        </w:rPr>
      </w:pPr>
      <w:r>
        <w:rPr>
          <w:sz w:val="24"/>
        </w:rPr>
        <w:t>（2）磋商小组审阅响应文件：</w:t>
      </w:r>
    </w:p>
    <w:p>
      <w:pPr>
        <w:pStyle w:val="16"/>
        <w:spacing w:line="360" w:lineRule="auto"/>
        <w:ind w:firstLine="480" w:firstLineChars="200"/>
        <w:rPr>
          <w:sz w:val="24"/>
          <w:lang w:val="zh-CN"/>
        </w:rPr>
      </w:pPr>
      <w:r>
        <w:rPr>
          <w:sz w:val="24"/>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符合性评审标准详见“磋商程序和方法前附表”</w:t>
      </w:r>
    </w:p>
    <w:p>
      <w:pPr>
        <w:pStyle w:val="16"/>
        <w:spacing w:line="360" w:lineRule="auto"/>
        <w:ind w:firstLine="480" w:firstLineChars="200"/>
        <w:rPr>
          <w:sz w:val="24"/>
          <w:lang w:val="zh-CN"/>
        </w:rPr>
      </w:pPr>
      <w:r>
        <w:rPr>
          <w:sz w:val="24"/>
          <w:lang w:val="zh-CN"/>
        </w:rPr>
        <w:t>在磋商文件及程序符合法律规定的前提下，递交响应文件或对磋商文件做出实质响应的供应商少于</w:t>
      </w:r>
      <w:r>
        <w:rPr>
          <w:sz w:val="24"/>
        </w:rPr>
        <w:t>3家</w:t>
      </w:r>
      <w:r>
        <w:rPr>
          <w:sz w:val="24"/>
          <w:lang w:val="zh-CN"/>
        </w:rPr>
        <w:t>时，根据财库[2015]124号文，可以按照公平、公正和竞争原则，继续进行磋商采购；如果少于2家，应终止磋商，重新组织采购。</w:t>
      </w:r>
    </w:p>
    <w:p>
      <w:pPr>
        <w:pStyle w:val="16"/>
        <w:spacing w:line="360" w:lineRule="auto"/>
        <w:ind w:firstLine="480" w:firstLineChars="200"/>
        <w:rPr>
          <w:sz w:val="24"/>
        </w:rPr>
      </w:pPr>
      <w:r>
        <w:rPr>
          <w:sz w:val="24"/>
        </w:rPr>
        <w:t>（4）磋商开始，与供应商谈各项内容：</w:t>
      </w:r>
    </w:p>
    <w:p>
      <w:pPr>
        <w:pStyle w:val="16"/>
        <w:spacing w:line="360" w:lineRule="auto"/>
        <w:ind w:firstLine="480" w:firstLineChars="200"/>
        <w:rPr>
          <w:sz w:val="24"/>
          <w:lang w:val="zh-CN"/>
        </w:rPr>
      </w:pPr>
      <w:r>
        <w:rPr>
          <w:sz w:val="24"/>
          <w:lang w:val="zh-CN"/>
        </w:rPr>
        <w:t>磋商小组所有成员集中与</w:t>
      </w:r>
      <w:r>
        <w:rPr>
          <w:rFonts w:hint="eastAsia"/>
          <w:sz w:val="24"/>
          <w:lang w:val="zh-CN"/>
        </w:rPr>
        <w:t>申请</w:t>
      </w:r>
      <w:r>
        <w:rPr>
          <w:sz w:val="24"/>
          <w:lang w:val="zh-CN"/>
        </w:rPr>
        <w:t>供应商按照</w:t>
      </w:r>
      <w:r>
        <w:rPr>
          <w:rFonts w:hint="eastAsia"/>
          <w:sz w:val="24"/>
        </w:rPr>
        <w:t>一定</w:t>
      </w:r>
      <w:r>
        <w:rPr>
          <w:sz w:val="24"/>
        </w:rPr>
        <w:t>的磋商次序</w:t>
      </w:r>
      <w:r>
        <w:rPr>
          <w:sz w:val="24"/>
          <w:lang w:val="zh-CN"/>
        </w:rPr>
        <w:t>分别进行磋商。磋商小组可根据供应商的报价，响应内容及磋商的情况，给予每个正在参加磋商的供应商相同的机会。</w:t>
      </w:r>
    </w:p>
    <w:p>
      <w:pPr>
        <w:pStyle w:val="16"/>
        <w:spacing w:line="360" w:lineRule="auto"/>
        <w:ind w:firstLine="480" w:firstLineChars="200"/>
        <w:rPr>
          <w:sz w:val="24"/>
        </w:rPr>
      </w:pPr>
      <w:r>
        <w:rPr>
          <w:sz w:val="24"/>
          <w:lang w:val="zh-CN"/>
        </w:rPr>
        <w:t>①</w:t>
      </w:r>
      <w:r>
        <w:rPr>
          <w:sz w:val="24"/>
        </w:rPr>
        <w:t>在磋商过程中，磋商小组可以根据磋商文件和磋商情况实质性变动采购需求中的技术、服务要求以及合同草案条款，但不得变动磋商文件中的其他内容。实质性变动的内容，须经采购人代表确认。</w:t>
      </w:r>
    </w:p>
    <w:p>
      <w:pPr>
        <w:pStyle w:val="16"/>
        <w:spacing w:line="360" w:lineRule="auto"/>
        <w:ind w:firstLine="480" w:firstLineChars="200"/>
        <w:rPr>
          <w:sz w:val="24"/>
        </w:rPr>
      </w:pPr>
      <w:r>
        <w:rPr>
          <w:sz w:val="24"/>
        </w:rPr>
        <w:t>②对磋商文件作出的实质性变动是磋商文件的有效组成部分，磋商小组应当及时以书面形式同时通知所有参加磋商的供应商。</w:t>
      </w:r>
    </w:p>
    <w:p>
      <w:pPr>
        <w:pStyle w:val="16"/>
        <w:spacing w:line="360" w:lineRule="auto"/>
        <w:ind w:firstLine="480" w:firstLineChars="200"/>
        <w:rPr>
          <w:sz w:val="24"/>
        </w:rPr>
      </w:pPr>
      <w:r>
        <w:rPr>
          <w:sz w:val="24"/>
        </w:rPr>
        <w:t>③供应商应当按照磋商文件的变动情况和磋商小组的要求重新提交响应文件，并由其全权代表签章。</w:t>
      </w:r>
    </w:p>
    <w:p>
      <w:pPr>
        <w:pStyle w:val="16"/>
        <w:spacing w:line="360" w:lineRule="auto"/>
        <w:ind w:firstLine="480" w:firstLineChars="200"/>
        <w:rPr>
          <w:sz w:val="24"/>
          <w:lang w:val="zh-CN"/>
        </w:rPr>
      </w:pPr>
      <w:r>
        <w:rPr>
          <w:sz w:val="24"/>
        </w:rPr>
        <w:t>（5）各供应商进行报价：</w:t>
      </w:r>
    </w:p>
    <w:p>
      <w:pPr>
        <w:pStyle w:val="16"/>
        <w:spacing w:line="360" w:lineRule="auto"/>
        <w:ind w:firstLine="480" w:firstLineChars="200"/>
        <w:rPr>
          <w:sz w:val="24"/>
          <w:lang w:val="zh-CN"/>
        </w:rPr>
      </w:pPr>
      <w:r>
        <w:rPr>
          <w:sz w:val="24"/>
          <w:lang w:val="zh-CN"/>
        </w:rPr>
        <w:t>磋商结束后，参加磋商的供应商应当对磋商的承诺以书面形式确认，并由全权代表签章。</w:t>
      </w:r>
    </w:p>
    <w:p>
      <w:pPr>
        <w:pStyle w:val="16"/>
        <w:spacing w:line="360" w:lineRule="auto"/>
        <w:ind w:firstLine="480" w:firstLineChars="200"/>
        <w:rPr>
          <w:sz w:val="24"/>
        </w:rPr>
      </w:pPr>
      <w:r>
        <w:rPr>
          <w:sz w:val="24"/>
          <w:lang w:val="zh-CN"/>
        </w:rPr>
        <w:t>（</w:t>
      </w:r>
      <w:r>
        <w:rPr>
          <w:sz w:val="24"/>
        </w:rPr>
        <w:t>6</w:t>
      </w:r>
      <w:r>
        <w:rPr>
          <w:sz w:val="24"/>
          <w:lang w:val="zh-CN"/>
        </w:rPr>
        <w:t>）</w:t>
      </w:r>
      <w:r>
        <w:rPr>
          <w:sz w:val="24"/>
        </w:rPr>
        <w:t>由磋商小组采用综合评分法对提交最后报价的供应商的响应文件和最后报价进行综合评分。</w:t>
      </w:r>
    </w:p>
    <w:p>
      <w:pPr>
        <w:pStyle w:val="16"/>
        <w:spacing w:line="360" w:lineRule="auto"/>
        <w:ind w:firstLine="480" w:firstLineChars="200"/>
        <w:rPr>
          <w:sz w:val="24"/>
          <w:lang w:val="zh-CN"/>
        </w:rPr>
      </w:pPr>
      <w:r>
        <w:rPr>
          <w:sz w:val="24"/>
        </w:rPr>
        <w:t>（7）确定成交供应商。</w:t>
      </w:r>
    </w:p>
    <w:p>
      <w:pPr>
        <w:pStyle w:val="16"/>
        <w:spacing w:line="360" w:lineRule="auto"/>
        <w:rPr>
          <w:b/>
          <w:bCs/>
          <w:sz w:val="24"/>
        </w:rPr>
      </w:pPr>
      <w:r>
        <w:rPr>
          <w:b/>
          <w:bCs/>
          <w:sz w:val="24"/>
        </w:rPr>
        <w:t>3．磋商内容</w:t>
      </w:r>
    </w:p>
    <w:p>
      <w:pPr>
        <w:pStyle w:val="16"/>
        <w:spacing w:line="360" w:lineRule="auto"/>
        <w:ind w:firstLine="600" w:firstLineChars="250"/>
        <w:rPr>
          <w:sz w:val="24"/>
        </w:rPr>
      </w:pPr>
      <w:r>
        <w:rPr>
          <w:sz w:val="24"/>
        </w:rPr>
        <w:t>采购项目的服务质量、价格、其他条件等内容。</w:t>
      </w:r>
    </w:p>
    <w:p>
      <w:pPr>
        <w:pStyle w:val="16"/>
        <w:spacing w:line="360" w:lineRule="auto"/>
        <w:rPr>
          <w:b/>
          <w:bCs/>
          <w:sz w:val="24"/>
        </w:rPr>
      </w:pPr>
      <w:r>
        <w:rPr>
          <w:b/>
          <w:bCs/>
          <w:sz w:val="24"/>
        </w:rPr>
        <w:t>4.评审原则与评审方法</w:t>
      </w:r>
    </w:p>
    <w:p>
      <w:pPr>
        <w:pStyle w:val="16"/>
        <w:spacing w:line="360" w:lineRule="auto"/>
        <w:ind w:firstLine="480" w:firstLineChars="200"/>
        <w:rPr>
          <w:bCs/>
          <w:sz w:val="24"/>
        </w:rPr>
      </w:pPr>
      <w:r>
        <w:rPr>
          <w:bCs/>
          <w:sz w:val="24"/>
        </w:rPr>
        <w:t>4.1评审原则</w:t>
      </w:r>
    </w:p>
    <w:p>
      <w:pPr>
        <w:pStyle w:val="16"/>
        <w:spacing w:line="360" w:lineRule="auto"/>
        <w:ind w:firstLine="480" w:firstLineChars="200"/>
        <w:rPr>
          <w:bCs/>
          <w:sz w:val="24"/>
        </w:rPr>
      </w:pPr>
      <w:r>
        <w:rPr>
          <w:bCs/>
          <w:sz w:val="24"/>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16"/>
        <w:spacing w:line="360" w:lineRule="auto"/>
        <w:ind w:firstLine="480" w:firstLineChars="200"/>
        <w:rPr>
          <w:bCs/>
          <w:sz w:val="24"/>
          <w:lang w:val="zh-CN"/>
        </w:rPr>
      </w:pPr>
      <w:r>
        <w:rPr>
          <w:bCs/>
          <w:sz w:val="24"/>
          <w:lang w:val="zh-CN"/>
        </w:rPr>
        <w:t>（2）磋商小组应当根据综合评分情况，按照评审得分由高到低顺序推荐至少3名成交候选供应商，并编写评审报告。评审得分相同的，按照最后报价由低到高的顺序推荐。评审得分且最后报价相同的，</w:t>
      </w:r>
      <w:r>
        <w:rPr>
          <w:bCs/>
          <w:sz w:val="24"/>
        </w:rPr>
        <w:t>依次按就近采购本地或本省服务优先，排列各供应商的次序</w:t>
      </w:r>
      <w:r>
        <w:rPr>
          <w:bCs/>
          <w:sz w:val="24"/>
          <w:lang w:val="zh-CN"/>
        </w:rPr>
        <w:t>。</w:t>
      </w:r>
    </w:p>
    <w:p>
      <w:pPr>
        <w:pStyle w:val="16"/>
        <w:spacing w:line="360" w:lineRule="auto"/>
        <w:ind w:firstLine="480" w:firstLineChars="200"/>
        <w:rPr>
          <w:bCs/>
          <w:sz w:val="24"/>
          <w:lang w:val="zh-CN"/>
        </w:rPr>
      </w:pPr>
      <w:r>
        <w:rPr>
          <w:bCs/>
          <w:sz w:val="24"/>
          <w:lang w:val="zh-CN"/>
        </w:rPr>
        <w:t>（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6"/>
        <w:spacing w:line="360" w:lineRule="auto"/>
        <w:ind w:firstLine="480" w:firstLineChars="200"/>
        <w:rPr>
          <w:sz w:val="24"/>
          <w:lang w:val="zh-CN"/>
        </w:rPr>
      </w:pPr>
      <w:r>
        <w:rPr>
          <w:sz w:val="24"/>
          <w:lang w:val="zh-CN"/>
        </w:rPr>
        <w:t>（4）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w:t>
      </w:r>
      <w:r>
        <w:rPr>
          <w:sz w:val="24"/>
        </w:rPr>
        <w:t>磋商</w:t>
      </w:r>
      <w:r>
        <w:rPr>
          <w:sz w:val="24"/>
          <w:lang w:val="zh-CN"/>
        </w:rPr>
        <w:t>处理。</w:t>
      </w:r>
    </w:p>
    <w:p>
      <w:pPr>
        <w:snapToGrid w:val="0"/>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2评审标准</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及省、市有关规定，磋商小组成员按照客观、公正、谨慎的原则，根据磋商文件规定的评审程序、评审方法和评审标准进行独立评审。根据排名先后确定成交候选供应商。</w:t>
      </w:r>
    </w:p>
    <w:p>
      <w:pPr>
        <w:pStyle w:val="16"/>
        <w:spacing w:line="360" w:lineRule="auto"/>
        <w:rPr>
          <w:b/>
          <w:bCs/>
          <w:sz w:val="24"/>
          <w:lang w:val="zh-CN"/>
        </w:rPr>
      </w:pPr>
      <w:r>
        <w:rPr>
          <w:b/>
          <w:bCs/>
          <w:sz w:val="24"/>
        </w:rPr>
        <w:t>5．</w:t>
      </w:r>
      <w:r>
        <w:rPr>
          <w:b/>
          <w:bCs/>
          <w:sz w:val="24"/>
          <w:lang w:val="zh-CN"/>
        </w:rPr>
        <w:t>磋商小组</w:t>
      </w:r>
    </w:p>
    <w:p>
      <w:pPr>
        <w:pStyle w:val="16"/>
        <w:spacing w:line="360" w:lineRule="auto"/>
        <w:ind w:firstLine="480" w:firstLineChars="200"/>
        <w:rPr>
          <w:sz w:val="24"/>
          <w:lang w:val="zh-CN"/>
        </w:rPr>
      </w:pPr>
      <w:r>
        <w:rPr>
          <w:sz w:val="24"/>
          <w:lang w:val="zh-CN"/>
        </w:rPr>
        <w:t>磋商小组由采购人代表和评审专家共同组成，采购人代表不得担任评审委员会主要负责人。</w:t>
      </w:r>
    </w:p>
    <w:p>
      <w:pPr>
        <w:pStyle w:val="16"/>
        <w:spacing w:line="360" w:lineRule="auto"/>
        <w:rPr>
          <w:b/>
          <w:bCs/>
          <w:sz w:val="24"/>
          <w:lang w:val="zh-CN"/>
        </w:rPr>
      </w:pPr>
      <w:r>
        <w:rPr>
          <w:b/>
          <w:bCs/>
          <w:sz w:val="24"/>
        </w:rPr>
        <w:t>6．</w:t>
      </w:r>
      <w:r>
        <w:rPr>
          <w:b/>
          <w:bCs/>
          <w:sz w:val="24"/>
          <w:lang w:val="zh-CN"/>
        </w:rPr>
        <w:t>磋商评审纪律</w:t>
      </w:r>
    </w:p>
    <w:p>
      <w:pPr>
        <w:pStyle w:val="16"/>
        <w:spacing w:line="360" w:lineRule="auto"/>
        <w:ind w:firstLine="480" w:firstLineChars="200"/>
        <w:rPr>
          <w:sz w:val="24"/>
          <w:lang w:val="zh-CN"/>
        </w:rPr>
      </w:pPr>
      <w:r>
        <w:rPr>
          <w:rFonts w:hint="eastAsia"/>
          <w:sz w:val="24"/>
        </w:rPr>
        <w:t>（1）</w:t>
      </w:r>
      <w:r>
        <w:rPr>
          <w:sz w:val="24"/>
        </w:rPr>
        <w:t>磋商小组成员</w:t>
      </w:r>
      <w:r>
        <w:rPr>
          <w:sz w:val="24"/>
          <w:lang w:val="zh-CN"/>
        </w:rPr>
        <w:t>内部讨论的情况和意见必须保密，任何人不得以任何形式透露给供应商或与供应商有关的单位或个人；</w:t>
      </w:r>
    </w:p>
    <w:p>
      <w:pPr>
        <w:pStyle w:val="16"/>
        <w:spacing w:line="360" w:lineRule="auto"/>
        <w:ind w:firstLine="480" w:firstLineChars="200"/>
        <w:rPr>
          <w:sz w:val="24"/>
          <w:lang w:val="zh-CN"/>
        </w:rPr>
      </w:pPr>
      <w:r>
        <w:rPr>
          <w:rFonts w:hint="eastAsia"/>
          <w:sz w:val="24"/>
        </w:rPr>
        <w:t>（2）</w:t>
      </w:r>
      <w:r>
        <w:rPr>
          <w:sz w:val="24"/>
          <w:lang w:val="zh-CN"/>
        </w:rPr>
        <w:t>在磋商过程中，供应商不得以任何形式对磋商小组成员进行旨在影响磋商结果的私下接触，否则取消其磋商资格；</w:t>
      </w:r>
    </w:p>
    <w:p>
      <w:pPr>
        <w:pStyle w:val="16"/>
        <w:spacing w:line="360" w:lineRule="auto"/>
        <w:ind w:firstLine="480" w:firstLineChars="200"/>
        <w:rPr>
          <w:sz w:val="24"/>
          <w:lang w:val="zh-CN"/>
        </w:rPr>
      </w:pPr>
      <w:r>
        <w:rPr>
          <w:rFonts w:hint="eastAsia"/>
          <w:sz w:val="24"/>
        </w:rPr>
        <w:t>（3）</w:t>
      </w:r>
      <w:r>
        <w:rPr>
          <w:sz w:val="24"/>
          <w:lang w:val="zh-CN"/>
        </w:rPr>
        <w:t>磋商小组采用以及与磋商有关的人员应当对评审情况和评审过程中获悉的国家秘密、商业秘密予以保密。</w:t>
      </w:r>
    </w:p>
    <w:p>
      <w:pPr>
        <w:pStyle w:val="16"/>
        <w:spacing w:line="360" w:lineRule="auto"/>
        <w:rPr>
          <w:b/>
          <w:bCs/>
          <w:sz w:val="24"/>
        </w:rPr>
      </w:pPr>
      <w:r>
        <w:rPr>
          <w:b/>
          <w:bCs/>
          <w:sz w:val="24"/>
        </w:rPr>
        <w:t>7．无效报价情况说明</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响应文件有下列情形之一的，应当按照无效响应文件处理：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在规定的截止时间之后递交竞争性磋商文件的；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未按采购文件规定要求密封、签署、盖章的；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未按规定交纳</w:t>
      </w:r>
      <w:r>
        <w:rPr>
          <w:rFonts w:hint="eastAsia" w:ascii="Times New Roman" w:hAnsi="Times New Roman" w:eastAsia="宋体" w:cs="Times New Roman"/>
          <w:sz w:val="24"/>
        </w:rPr>
        <w:t>磋商</w:t>
      </w:r>
      <w:r>
        <w:rPr>
          <w:rFonts w:ascii="Times New Roman" w:hAnsi="Times New Roman" w:eastAsia="宋体" w:cs="Times New Roman"/>
          <w:sz w:val="24"/>
        </w:rPr>
        <w:t>保证金的；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不具备采购文件中规定的资格要求的；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报价超过采购预算的；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未全部响应采购文件规定的实质性要求的；</w:t>
      </w:r>
    </w:p>
    <w:p>
      <w:pPr>
        <w:adjustRightIn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w:t>
      </w:r>
      <w:r>
        <w:rPr>
          <w:rFonts w:ascii="Times New Roman" w:hAnsi="Times New Roman" w:eastAsia="宋体" w:cs="Times New Roman"/>
          <w:sz w:val="24"/>
        </w:rPr>
        <w:t>不符合法律、法规规定的其他情形。</w:t>
      </w:r>
    </w:p>
    <w:p>
      <w:pPr>
        <w:adjustRightInd w:val="0"/>
        <w:spacing w:line="360" w:lineRule="auto"/>
        <w:rPr>
          <w:rFonts w:ascii="Times New Roman" w:hAnsi="Times New Roman" w:eastAsia="宋体" w:cs="Times New Roman"/>
          <w:b/>
          <w:bCs/>
          <w:sz w:val="24"/>
        </w:rPr>
      </w:pPr>
      <w:r>
        <w:rPr>
          <w:rFonts w:ascii="Times New Roman" w:hAnsi="Times New Roman" w:eastAsia="宋体" w:cs="Times New Roman"/>
          <w:b/>
          <w:bCs/>
          <w:sz w:val="24"/>
        </w:rPr>
        <w:t>8．磋商响应文件如果出现计算或表达上的错误，修正错误的原则如下：</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（1）公布第一次报价时，响应文件中报价一览表内容与响应文件中明细表内容不一致的，以报价一览表为准。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（2）响应文件的大写金额和小写金额不一致的，以大写金额为准；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（3）总价金额与按单价汇总金额不一致的，以单价金额计算结果为准；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（4）单价金额小数点有明显错位的，应以总价为准，并修改单价；</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（5）对不同文字文本响应文件的解释发生异议的，以中文文本为准。</w:t>
      </w:r>
    </w:p>
    <w:p>
      <w:pPr>
        <w:spacing w:line="460" w:lineRule="exact"/>
        <w:ind w:firstLine="480" w:firstLineChars="200"/>
        <w:rPr>
          <w:rFonts w:ascii="宋体" w:hAnsi="宋体" w:eastAsia="宋体" w:cs="宋体"/>
          <w:b/>
          <w:bCs/>
          <w:kern w:val="44"/>
          <w:sz w:val="32"/>
          <w:szCs w:val="32"/>
        </w:rPr>
      </w:pPr>
      <w:r>
        <w:rPr>
          <w:rFonts w:ascii="Times New Roman" w:hAnsi="Times New Roman" w:eastAsia="宋体" w:cs="Times New Roman"/>
          <w:sz w:val="24"/>
        </w:rPr>
        <w:t>（6）按上述修正错误的原则及方法调整或修正响应文件的报价，供应商同意后，调整后的报价对供应商起约束作用。如果供应商不接受修正后的报价，视为未实质性响应竞争性磋商文件要求。</w:t>
      </w:r>
      <w:bookmarkStart w:id="282" w:name="_Toc57104298"/>
      <w:bookmarkStart w:id="283" w:name="_Toc26723_WPSOffice_Level2"/>
      <w:bookmarkStart w:id="284" w:name="_Toc9761_WPSOffice_Level1"/>
      <w:bookmarkStart w:id="285" w:name="_第八章_政府采购供应商质疑函范本"/>
      <w:bookmarkStart w:id="286" w:name="_Toc59718140"/>
      <w:bookmarkStart w:id="287" w:name="_Toc60996703"/>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pPr>
    </w:p>
    <w:p>
      <w:pPr>
        <w:pStyle w:val="9"/>
        <w:ind w:left="1470" w:right="147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p>
    <w:bookmarkEnd w:id="282"/>
    <w:bookmarkEnd w:id="283"/>
    <w:bookmarkEnd w:id="284"/>
    <w:bookmarkEnd w:id="285"/>
    <w:bookmarkEnd w:id="286"/>
    <w:bookmarkEnd w:id="287"/>
    <w:p>
      <w:pPr>
        <w:autoSpaceDE w:val="0"/>
        <w:autoSpaceDN w:val="0"/>
        <w:adjustRightInd w:val="0"/>
        <w:rPr>
          <w:rFonts w:ascii="宋体" w:hAnsi="宋体" w:eastAsia="宋体" w:cs="宋体"/>
          <w:b/>
          <w:sz w:val="24"/>
        </w:rPr>
      </w:pPr>
      <w:r>
        <w:rPr>
          <w:rFonts w:hint="eastAsia" w:ascii="宋体" w:hAnsi="宋体" w:eastAsia="宋体" w:cs="宋体"/>
          <w:b/>
          <w:sz w:val="24"/>
        </w:rPr>
        <w:t>注：此表不需装入申请文件中，请自备1-2份签字、盖章后带到现场备用。</w:t>
      </w:r>
    </w:p>
    <w:p>
      <w:pPr>
        <w:jc w:val="center"/>
        <w:rPr>
          <w:b/>
          <w:bCs/>
          <w:sz w:val="32"/>
          <w:szCs w:val="32"/>
        </w:rPr>
      </w:pPr>
      <w:bookmarkStart w:id="288" w:name="_Toc69989552"/>
      <w:r>
        <w:rPr>
          <w:rFonts w:hint="eastAsia"/>
          <w:b/>
          <w:bCs/>
          <w:sz w:val="32"/>
          <w:szCs w:val="32"/>
        </w:rPr>
        <w:t>二次报价表（最终报价）</w:t>
      </w:r>
      <w:bookmarkEnd w:id="288"/>
    </w:p>
    <w:p>
      <w:pPr>
        <w:spacing w:line="360" w:lineRule="auto"/>
        <w:rPr>
          <w:rFonts w:ascii="Times New Roman" w:hAnsi="Times New Roman" w:eastAsia="宋体" w:cs="Times New Roman"/>
          <w:b/>
          <w:bCs/>
          <w:color w:val="000000"/>
          <w:sz w:val="24"/>
        </w:rPr>
      </w:pPr>
    </w:p>
    <w:p>
      <w:pPr>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r>
        <w:rPr>
          <w:rFonts w:ascii="Times New Roman" w:hAnsi="Times New Roman" w:eastAsia="宋体" w:cs="Times New Roman"/>
          <w:color w:val="000000"/>
          <w:sz w:val="24"/>
        </w:rPr>
        <w:t>项目编号：</w:t>
      </w:r>
    </w:p>
    <w:tbl>
      <w:tblPr>
        <w:tblStyle w:val="18"/>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7"/>
        <w:gridCol w:w="2076"/>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lang w:val="en-US" w:eastAsia="zh-CN"/>
              </w:rPr>
              <w:t>投标</w:t>
            </w:r>
            <w:r>
              <w:rPr>
                <w:rFonts w:hint="eastAsia" w:ascii="宋体" w:hAnsi="宋体" w:eastAsia="宋体" w:cs="宋体"/>
                <w:color w:val="000000"/>
                <w:kern w:val="0"/>
                <w:sz w:val="24"/>
                <w:szCs w:val="24"/>
                <w:u w:val="none" w:color="000000"/>
              </w:rPr>
              <w:t>报价（平均下浮率%）</w:t>
            </w:r>
          </w:p>
        </w:tc>
        <w:tc>
          <w:tcPr>
            <w:tcW w:w="2076" w:type="dxa"/>
            <w:noWrap w:val="0"/>
            <w:vAlign w:val="center"/>
          </w:tcPr>
          <w:p>
            <w:pPr>
              <w:widowControl/>
              <w:spacing w:line="425" w:lineRule="atLeast"/>
              <w:jc w:val="left"/>
              <w:rPr>
                <w:rFonts w:hint="default"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纯牛奶：</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c>
          <w:tcPr>
            <w:tcW w:w="2076" w:type="dxa"/>
            <w:noWrap w:val="0"/>
            <w:vAlign w:val="center"/>
          </w:tcPr>
          <w:p>
            <w:pPr>
              <w:widowControl/>
              <w:spacing w:line="425" w:lineRule="atLeast"/>
              <w:jc w:val="left"/>
              <w:rPr>
                <w:rFonts w:hint="eastAsia"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酸奶：</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c>
          <w:tcPr>
            <w:tcW w:w="2076" w:type="dxa"/>
            <w:noWrap w:val="0"/>
            <w:vAlign w:val="center"/>
          </w:tcPr>
          <w:p>
            <w:pPr>
              <w:widowControl/>
              <w:spacing w:line="425" w:lineRule="atLeast"/>
              <w:jc w:val="left"/>
              <w:rPr>
                <w:rFonts w:hint="eastAsia" w:ascii="宋体" w:hAnsi="宋体" w:eastAsia="宋体" w:cs="宋体"/>
                <w:color w:val="000000"/>
                <w:kern w:val="0"/>
                <w:sz w:val="24"/>
                <w:szCs w:val="24"/>
                <w:u w:val="none" w:color="000000"/>
                <w:lang w:val="en-US" w:eastAsia="zh-CN"/>
              </w:rPr>
            </w:pPr>
            <w:r>
              <w:rPr>
                <w:rFonts w:hint="eastAsia" w:ascii="宋体" w:hAnsi="宋体" w:eastAsia="宋体" w:cs="宋体"/>
                <w:color w:val="000000"/>
                <w:kern w:val="0"/>
                <w:sz w:val="24"/>
                <w:szCs w:val="24"/>
                <w:u w:val="none" w:color="000000"/>
                <w:lang w:val="en-US" w:eastAsia="zh-CN"/>
              </w:rPr>
              <w:t>咖啡：</w:t>
            </w:r>
            <w:r>
              <w:rPr>
                <w:rFonts w:hint="eastAsia" w:ascii="宋体" w:hAnsi="宋体" w:eastAsia="宋体" w:cs="宋体"/>
                <w:color w:val="000000"/>
                <w:kern w:val="0"/>
                <w:sz w:val="24"/>
                <w:szCs w:val="24"/>
                <w:u w:val="single" w:color="auto"/>
                <w:lang w:val="en-US" w:eastAsia="zh-CN"/>
              </w:rPr>
              <w:t xml:space="preserve">       </w:t>
            </w:r>
            <w:r>
              <w:rPr>
                <w:rFonts w:hint="eastAsia" w:ascii="宋体" w:hAnsi="宋体" w:eastAsia="宋体" w:cs="宋体"/>
                <w:color w:val="000000"/>
                <w:kern w:val="0"/>
                <w:sz w:val="24"/>
                <w:szCs w:val="24"/>
                <w:u w:val="none" w:color="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是否响应采购文件要求</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交货时间</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质量标准</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产品质保及服务期</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077" w:type="dxa"/>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r>
              <w:rPr>
                <w:rFonts w:hint="eastAsia" w:ascii="宋体" w:hAnsi="宋体" w:eastAsia="宋体" w:cs="宋体"/>
                <w:color w:val="000000"/>
                <w:kern w:val="0"/>
                <w:sz w:val="24"/>
                <w:szCs w:val="24"/>
                <w:u w:val="none" w:color="000000"/>
              </w:rPr>
              <w:t>备注</w:t>
            </w:r>
          </w:p>
        </w:tc>
        <w:tc>
          <w:tcPr>
            <w:tcW w:w="6228" w:type="dxa"/>
            <w:gridSpan w:val="3"/>
            <w:noWrap w:val="0"/>
            <w:vAlign w:val="center"/>
          </w:tcPr>
          <w:p>
            <w:pPr>
              <w:widowControl/>
              <w:spacing w:line="425" w:lineRule="atLeast"/>
              <w:jc w:val="center"/>
              <w:rPr>
                <w:rFonts w:hint="eastAsia" w:ascii="宋体" w:hAnsi="宋体" w:eastAsia="宋体" w:cs="宋体"/>
                <w:color w:val="000000"/>
                <w:kern w:val="0"/>
                <w:sz w:val="24"/>
                <w:szCs w:val="24"/>
                <w:u w:val="none" w:color="000000"/>
              </w:rPr>
            </w:pP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rPr>
      </w:pPr>
      <w:r>
        <w:rPr>
          <w:rFonts w:ascii="Times New Roman" w:hAnsi="Times New Roman" w:eastAsia="宋体" w:cs="Times New Roman"/>
          <w:color w:val="000000"/>
          <w:sz w:val="24"/>
        </w:rPr>
        <w:t>注：此表不需要装订在响应文件中，加盖供应商单位公章、法定代表人（负责人）或其委托代理人签字或盖章后携带至磋商现场进行手工填写。</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Times New Roman" w:hAnsi="Times New Roman" w:eastAsia="宋体" w:cs="Times New Roman"/>
          <w:color w:val="000000"/>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adjustRightInd w:val="0"/>
        <w:snapToGrid w:val="0"/>
        <w:spacing w:line="360" w:lineRule="auto"/>
        <w:jc w:val="left"/>
        <w:rPr>
          <w:rFonts w:ascii="Times New Roman" w:hAnsi="Times New Roman" w:eastAsia="宋体" w:cs="Times New Roman"/>
          <w:color w:val="000000"/>
          <w:sz w:val="24"/>
        </w:rPr>
      </w:pPr>
    </w:p>
    <w:p>
      <w:pPr>
        <w:spacing w:line="360" w:lineRule="auto"/>
        <w:rPr>
          <w:rFonts w:ascii="Times New Roman" w:hAnsi="Times New Roman" w:eastAsia="宋体" w:cs="Times New Roman"/>
          <w:color w:val="000000"/>
          <w:sz w:val="24"/>
        </w:rPr>
      </w:pPr>
    </w:p>
    <w:p>
      <w:pPr>
        <w:spacing w:line="400" w:lineRule="exact"/>
        <w:rPr>
          <w:rFonts w:ascii="宋体" w:hAnsi="宋体" w:eastAsia="宋体" w:cs="宋体"/>
          <w:szCs w:val="21"/>
        </w:rPr>
      </w:pPr>
    </w:p>
    <w:p>
      <w:pPr>
        <w:pStyle w:val="9"/>
        <w:ind w:left="1470" w:right="1470"/>
        <w:rPr>
          <w:rFonts w:ascii="宋体" w:hAnsi="宋体" w:eastAsia="宋体" w:cs="宋体"/>
        </w:rPr>
        <w:sectPr>
          <w:pgSz w:w="11906" w:h="16838"/>
          <w:pgMar w:top="1440" w:right="1800" w:bottom="1440" w:left="1800" w:header="851" w:footer="992" w:gutter="0"/>
          <w:cols w:space="425" w:num="1"/>
          <w:docGrid w:type="lines" w:linePitch="312" w:charSpace="0"/>
        </w:sectPr>
      </w:pPr>
    </w:p>
    <w:p>
      <w:pPr>
        <w:jc w:val="center"/>
        <w:rPr>
          <w:rFonts w:hint="eastAsia" w:ascii="Times New Roman" w:hAnsi="Times New Roman" w:eastAsia="宋体" w:cs="Times New Roman"/>
          <w:lang w:eastAsia="zh-CN"/>
        </w:rPr>
      </w:pPr>
      <w:r>
        <w:rPr>
          <w:rFonts w:hint="eastAsia"/>
          <w:b/>
          <w:bCs/>
          <w:sz w:val="32"/>
          <w:szCs w:val="32"/>
        </w:rPr>
        <w:t>二</w:t>
      </w:r>
      <w:r>
        <w:rPr>
          <w:rFonts w:hint="eastAsia"/>
          <w:b/>
          <w:bCs/>
          <w:sz w:val="32"/>
          <w:szCs w:val="32"/>
          <w:lang w:val="en-US" w:eastAsia="zh-CN"/>
        </w:rPr>
        <w:t xml:space="preserve"> </w:t>
      </w:r>
      <w:r>
        <w:rPr>
          <w:rFonts w:hint="eastAsia"/>
          <w:b/>
          <w:bCs/>
          <w:sz w:val="32"/>
          <w:szCs w:val="32"/>
        </w:rPr>
        <w:t>次</w:t>
      </w:r>
      <w:r>
        <w:rPr>
          <w:rFonts w:hint="eastAsia"/>
          <w:b/>
          <w:bCs/>
          <w:sz w:val="32"/>
          <w:szCs w:val="32"/>
          <w:lang w:val="en-US" w:eastAsia="zh-CN"/>
        </w:rPr>
        <w:t xml:space="preserve"> </w:t>
      </w:r>
      <w:r>
        <w:rPr>
          <w:rFonts w:ascii="Times New Roman" w:hAnsi="Times New Roman" w:eastAsia="宋体" w:cs="Times New Roman"/>
          <w:b/>
          <w:bCs/>
          <w:color w:val="000000"/>
          <w:sz w:val="32"/>
          <w:szCs w:val="32"/>
        </w:rPr>
        <w:t>分　项　报 价 表</w:t>
      </w:r>
      <w:r>
        <w:rPr>
          <w:rFonts w:hint="eastAsia" w:ascii="Times New Roman" w:hAnsi="Times New Roman" w:eastAsia="宋体" w:cs="Times New Roman"/>
          <w:b/>
          <w:bCs/>
          <w:color w:val="000000"/>
          <w:sz w:val="32"/>
          <w:szCs w:val="32"/>
          <w:lang w:eastAsia="zh-CN"/>
        </w:rPr>
        <w:t>（</w:t>
      </w:r>
      <w:r>
        <w:rPr>
          <w:rFonts w:hint="eastAsia" w:ascii="Times New Roman" w:hAnsi="Times New Roman" w:eastAsia="宋体" w:cs="Times New Roman"/>
          <w:b/>
          <w:bCs/>
          <w:color w:val="000000"/>
          <w:sz w:val="32"/>
          <w:szCs w:val="32"/>
          <w:lang w:val="en-US" w:eastAsia="zh-CN"/>
        </w:rPr>
        <w:t>最终</w:t>
      </w:r>
      <w:r>
        <w:rPr>
          <w:rFonts w:hint="eastAsia" w:ascii="Times New Roman" w:hAnsi="Times New Roman" w:eastAsia="宋体" w:cs="Times New Roman"/>
          <w:b/>
          <w:bCs/>
          <w:color w:val="000000"/>
          <w:sz w:val="32"/>
          <w:szCs w:val="32"/>
          <w:lang w:eastAsia="zh-CN"/>
        </w:rPr>
        <w:t>）</w:t>
      </w:r>
    </w:p>
    <w:p>
      <w:pPr>
        <w:spacing w:line="360" w:lineRule="auto"/>
        <w:ind w:firstLine="2" w:firstLineChars="1"/>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pPr>
        <w:spacing w:line="360" w:lineRule="auto"/>
        <w:ind w:firstLine="2" w:firstLineChars="1"/>
        <w:rPr>
          <w:rFonts w:ascii="Times New Roman" w:hAnsi="Times New Roman" w:eastAsia="宋体" w:cs="Times New Roman"/>
          <w:color w:val="000000"/>
          <w:szCs w:val="21"/>
        </w:rPr>
      </w:pPr>
      <w:r>
        <w:rPr>
          <w:rFonts w:hint="eastAsia" w:ascii="Times New Roman" w:hAnsi="Times New Roman" w:eastAsia="宋体" w:cs="Times New Roman"/>
          <w:color w:val="000000"/>
          <w:sz w:val="24"/>
        </w:rPr>
        <w:t>项目</w:t>
      </w:r>
      <w:r>
        <w:rPr>
          <w:rFonts w:ascii="Times New Roman" w:hAnsi="Times New Roman" w:eastAsia="宋体" w:cs="Times New Roman"/>
          <w:color w:val="000000"/>
          <w:sz w:val="24"/>
        </w:rPr>
        <w:t>编号：</w:t>
      </w:r>
    </w:p>
    <w:p>
      <w:pPr>
        <w:widowControl/>
        <w:spacing w:before="156" w:beforeLines="50" w:after="156" w:afterLines="50" w:line="500" w:lineRule="exact"/>
        <w:jc w:val="center"/>
        <w:rPr>
          <w:rFonts w:ascii="仿宋" w:hAnsi="仿宋" w:eastAsia="仿宋" w:cs="宋体"/>
          <w:b/>
          <w:color w:val="auto"/>
          <w:kern w:val="2"/>
          <w:sz w:val="30"/>
          <w:szCs w:val="30"/>
          <w:u w:val="none" w:color="000000"/>
        </w:rPr>
      </w:pPr>
      <w:r>
        <w:rPr>
          <w:rFonts w:hint="eastAsia" w:ascii="仿宋" w:hAnsi="仿宋" w:eastAsia="仿宋" w:cs="宋体"/>
          <w:b/>
          <w:color w:val="auto"/>
          <w:kern w:val="2"/>
          <w:sz w:val="30"/>
          <w:szCs w:val="30"/>
          <w:u w:val="none" w:color="000000"/>
        </w:rPr>
        <w:t>楚雄医药高等专科学校职工书屋牛奶、酸奶和咖啡采购项目</w:t>
      </w:r>
    </w:p>
    <w:tbl>
      <w:tblPr>
        <w:tblStyle w:val="18"/>
        <w:tblW w:w="11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1900"/>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812" w:type="dxa"/>
            <w:shd w:val="clear" w:color="auto" w:fill="auto"/>
            <w:noWrap w:val="0"/>
            <w:vAlign w:val="center"/>
          </w:tcPr>
          <w:p>
            <w:pPr>
              <w:widowControl/>
              <w:spacing w:line="425" w:lineRule="atLeast"/>
              <w:jc w:val="center"/>
              <w:rPr>
                <w:rFonts w:hint="default" w:ascii="Times New Roman" w:hAnsi="Times New Roman" w:eastAsia="黑体" w:cs="Times New Roman"/>
                <w:b/>
                <w:color w:val="000000"/>
                <w:kern w:val="0"/>
                <w:szCs w:val="21"/>
                <w:u w:val="none" w:color="000000"/>
              </w:rPr>
            </w:pPr>
            <w:r>
              <w:rPr>
                <w:rFonts w:hint="default" w:ascii="Times New Roman" w:hAnsi="Times New Roman" w:eastAsia="黑体" w:cs="Times New Roman"/>
                <w:b/>
                <w:color w:val="000000"/>
                <w:kern w:val="0"/>
                <w:szCs w:val="21"/>
                <w:u w:val="none" w:color="000000"/>
              </w:rPr>
              <w:t>采购内容</w:t>
            </w:r>
          </w:p>
        </w:tc>
        <w:tc>
          <w:tcPr>
            <w:tcW w:w="1900"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1"/>
                <w:u w:val="none" w:color="000000"/>
              </w:rPr>
            </w:pPr>
            <w:r>
              <w:rPr>
                <w:rFonts w:hint="default" w:ascii="Times New Roman" w:hAnsi="Times New Roman" w:eastAsia="黑体" w:cs="Times New Roman"/>
                <w:b/>
                <w:color w:val="000000"/>
                <w:kern w:val="0"/>
                <w:szCs w:val="21"/>
                <w:u w:val="none" w:color="000000"/>
              </w:rPr>
              <w:t>品牌</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lang w:val="en-US" w:eastAsia="zh-CN"/>
              </w:rPr>
            </w:pPr>
            <w:r>
              <w:rPr>
                <w:rFonts w:hint="default" w:ascii="Times New Roman" w:hAnsi="Times New Roman" w:eastAsia="黑体" w:cs="Times New Roman"/>
                <w:b/>
                <w:color w:val="000000"/>
                <w:kern w:val="0"/>
                <w:szCs w:val="20"/>
                <w:u w:val="none" w:color="000000"/>
                <w:lang w:val="en-US" w:eastAsia="zh-CN"/>
              </w:rPr>
              <w:t>规格</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rPr>
            </w:pPr>
            <w:r>
              <w:rPr>
                <w:rFonts w:hint="default" w:ascii="Times New Roman" w:hAnsi="Times New Roman" w:eastAsia="黑体" w:cs="Times New Roman"/>
                <w:b/>
                <w:color w:val="000000"/>
                <w:kern w:val="0"/>
                <w:szCs w:val="20"/>
                <w:u w:val="none" w:color="000000"/>
              </w:rPr>
              <w:t>下浮率（%）</w:t>
            </w:r>
          </w:p>
        </w:tc>
        <w:tc>
          <w:tcPr>
            <w:tcW w:w="2126" w:type="dxa"/>
            <w:shd w:val="clear" w:color="auto" w:fill="FFFFFF"/>
            <w:noWrap w:val="0"/>
            <w:vAlign w:val="center"/>
          </w:tcPr>
          <w:p>
            <w:pPr>
              <w:widowControl/>
              <w:spacing w:line="425" w:lineRule="atLeast"/>
              <w:jc w:val="center"/>
              <w:rPr>
                <w:rFonts w:hint="default" w:ascii="Times New Roman" w:hAnsi="Times New Roman" w:eastAsia="黑体" w:cs="Times New Roman"/>
                <w:b/>
                <w:color w:val="000000"/>
                <w:kern w:val="0"/>
                <w:szCs w:val="20"/>
                <w:u w:val="none" w:color="000000"/>
              </w:rPr>
            </w:pPr>
            <w:r>
              <w:rPr>
                <w:rFonts w:hint="default" w:ascii="Times New Roman" w:hAnsi="Times New Roman" w:eastAsia="黑体" w:cs="Times New Roman"/>
                <w:b/>
                <w:color w:val="000000"/>
                <w:kern w:val="0"/>
                <w:szCs w:val="20"/>
                <w:u w:val="none" w:color="000000"/>
              </w:rPr>
              <w:t>平均下浮率（%）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纯牛奶</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蒙牛</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250毫升或500毫升</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1F1F1"/>
            <w:noWrap w:val="0"/>
            <w:vAlign w:val="center"/>
          </w:tcPr>
          <w:p>
            <w:pPr>
              <w:widowControl/>
              <w:spacing w:line="425" w:lineRule="atLeast"/>
              <w:jc w:val="center"/>
              <w:rPr>
                <w:rFonts w:hint="default" w:ascii="Times New Roman" w:hAnsi="Times New Roman" w:eastAsia="宋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伊利</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雪兰</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来思尔</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酸奶</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蒙牛</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136毫升或150毫升</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FFFFF"/>
            <w:noWrap w:val="0"/>
            <w:vAlign w:val="top"/>
          </w:tcPr>
          <w:p>
            <w:pPr>
              <w:pStyle w:val="2"/>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伊利</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雪兰</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来思尔</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 w:val="21"/>
                <w:szCs w:val="21"/>
                <w:u w:val="none" w:color="000000"/>
                <w:lang w:val="en-US" w:eastAsia="zh-CN" w:bidi="ar-SA"/>
              </w:rPr>
            </w:pPr>
            <w:r>
              <w:rPr>
                <w:rFonts w:hint="default" w:ascii="Times New Roman" w:hAnsi="Times New Roman" w:cs="Times New Roman"/>
                <w:color w:val="auto"/>
              </w:rPr>
              <w:t>...</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restart"/>
            <w:shd w:val="clear" w:color="auto" w:fill="auto"/>
            <w:noWrap w:val="0"/>
            <w:vAlign w:val="center"/>
          </w:tcPr>
          <w:p>
            <w:pPr>
              <w:widowControl/>
              <w:spacing w:line="425" w:lineRule="atLeast"/>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咖啡</w:t>
            </w: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雀巢</w:t>
            </w:r>
          </w:p>
        </w:tc>
        <w:tc>
          <w:tcPr>
            <w:tcW w:w="2126" w:type="dxa"/>
            <w:vMerge w:val="restart"/>
            <w:shd w:val="clear" w:color="auto" w:fill="F1F1F1"/>
            <w:noWrap w:val="0"/>
            <w:vAlign w:val="center"/>
          </w:tcPr>
          <w:p>
            <w:pPr>
              <w:jc w:val="center"/>
              <w:rPr>
                <w:rFonts w:hint="default" w:ascii="Times New Roman" w:hAnsi="Times New Roman" w:cs="Times New Roman"/>
                <w:color w:val="auto"/>
              </w:rPr>
            </w:pPr>
            <w:r>
              <w:rPr>
                <w:rFonts w:hint="eastAsia" w:ascii="Times New Roman" w:hAnsi="Times New Roman" w:cs="Times New Roman"/>
                <w:color w:val="auto"/>
                <w:lang w:val="en-US" w:eastAsia="zh-CN"/>
              </w:rPr>
              <w:t>15克或13克</w:t>
            </w: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restart"/>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12" w:type="dxa"/>
            <w:vMerge w:val="continue"/>
            <w:shd w:val="clear" w:color="auto" w:fill="auto"/>
            <w:noWrap w:val="0"/>
            <w:vAlign w:val="center"/>
          </w:tcPr>
          <w:p>
            <w:pPr>
              <w:widowControl/>
              <w:spacing w:line="425" w:lineRule="atLeast"/>
              <w:jc w:val="center"/>
              <w:rPr>
                <w:rFonts w:hint="default" w:ascii="Times New Roman" w:hAnsi="Times New Roman" w:cs="Times New Roman"/>
                <w:color w:val="auto"/>
              </w:rPr>
            </w:pPr>
          </w:p>
        </w:tc>
        <w:tc>
          <w:tcPr>
            <w:tcW w:w="1900" w:type="dxa"/>
            <w:shd w:val="clear" w:color="auto" w:fill="FFFFFF"/>
            <w:noWrap w:val="0"/>
            <w:vAlign w:val="center"/>
          </w:tcPr>
          <w:p>
            <w:pPr>
              <w:jc w:val="center"/>
              <w:rPr>
                <w:rFonts w:hint="default" w:ascii="Times New Roman" w:hAnsi="Times New Roman" w:eastAsia="宋体" w:cs="Times New Roman"/>
                <w:color w:val="000000"/>
                <w:kern w:val="0"/>
                <w:szCs w:val="21"/>
                <w:u w:val="none" w:color="000000"/>
              </w:rPr>
            </w:pPr>
            <w:r>
              <w:rPr>
                <w:rFonts w:hint="default" w:ascii="Times New Roman" w:hAnsi="Times New Roman" w:cs="Times New Roman"/>
                <w:color w:val="auto"/>
              </w:rPr>
              <w:t>后谷</w:t>
            </w:r>
          </w:p>
        </w:tc>
        <w:tc>
          <w:tcPr>
            <w:tcW w:w="2126" w:type="dxa"/>
            <w:vMerge w:val="continue"/>
            <w:shd w:val="clear" w:color="auto" w:fill="F1F1F1"/>
            <w:noWrap w:val="0"/>
            <w:vAlign w:val="center"/>
          </w:tcPr>
          <w:p>
            <w:pPr>
              <w:jc w:val="center"/>
              <w:rPr>
                <w:rFonts w:hint="default" w:ascii="Times New Roman" w:hAnsi="Times New Roman" w:cs="Times New Roman"/>
                <w:color w:val="auto"/>
              </w:rPr>
            </w:pPr>
          </w:p>
        </w:tc>
        <w:tc>
          <w:tcPr>
            <w:tcW w:w="2126" w:type="dxa"/>
            <w:shd w:val="clear" w:color="auto" w:fill="F1F1F1"/>
            <w:noWrap w:val="0"/>
            <w:vAlign w:val="center"/>
          </w:tcPr>
          <w:p>
            <w:pPr>
              <w:jc w:val="center"/>
              <w:rPr>
                <w:rFonts w:hint="default" w:ascii="Times New Roman" w:hAnsi="Times New Roman" w:cs="Times New Roman"/>
                <w:color w:val="auto"/>
              </w:rPr>
            </w:pPr>
          </w:p>
        </w:tc>
        <w:tc>
          <w:tcPr>
            <w:tcW w:w="2126" w:type="dxa"/>
            <w:vMerge w:val="continue"/>
            <w:shd w:val="clear" w:color="auto" w:fill="FFFFFF"/>
            <w:noWrap w:val="0"/>
            <w:vAlign w:val="top"/>
          </w:tcPr>
          <w:p>
            <w:pPr>
              <w:widowControl/>
              <w:spacing w:line="425" w:lineRule="atLeast"/>
              <w:jc w:val="center"/>
              <w:rPr>
                <w:rFonts w:hint="default" w:ascii="Times New Roman" w:hAnsi="Times New Roman" w:eastAsia="黑体" w:cs="Times New Roman"/>
                <w:color w:val="000000"/>
                <w:kern w:val="0"/>
                <w:szCs w:val="20"/>
                <w:u w:val="none" w:color="00000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90" w:type="dxa"/>
            <w:gridSpan w:val="5"/>
            <w:noWrap w:val="0"/>
            <w:vAlign w:val="center"/>
          </w:tcPr>
          <w:p>
            <w:pPr>
              <w:widowControl/>
              <w:spacing w:line="425" w:lineRule="atLeast"/>
              <w:ind w:firstLine="632" w:firstLineChars="300"/>
              <w:jc w:val="left"/>
              <w:rPr>
                <w:rFonts w:hint="default" w:ascii="Times New Roman" w:hAnsi="Times New Roman" w:cs="Times New Roman"/>
                <w:b/>
                <w:bCs/>
                <w:color w:val="auto"/>
                <w:lang w:eastAsia="zh-CN"/>
              </w:rPr>
            </w:pPr>
            <w:r>
              <w:rPr>
                <w:rFonts w:hint="default" w:ascii="Times New Roman" w:hAnsi="Times New Roman" w:cs="Times New Roman"/>
                <w:b/>
                <w:bCs/>
                <w:color w:val="auto"/>
              </w:rPr>
              <w:t>说明</w:t>
            </w:r>
            <w:r>
              <w:rPr>
                <w:rFonts w:hint="default" w:ascii="Times New Roman" w:hAnsi="Times New Roman" w:cs="Times New Roman"/>
                <w:b/>
                <w:bCs/>
                <w:color w:val="auto"/>
                <w:lang w:eastAsia="zh-CN"/>
              </w:rPr>
              <w:t>：1、投标人对采购内容中所列品牌（蒙牛、伊利、雪兰、来思尔、雀巢、后谷）采购内容必须完全响应，否则视为无效投标，以上</w:t>
            </w:r>
            <w:r>
              <w:rPr>
                <w:rFonts w:hint="default" w:ascii="Times New Roman" w:hAnsi="Times New Roman" w:cs="Times New Roman"/>
                <w:b/>
                <w:bCs/>
                <w:color w:val="auto"/>
                <w:lang w:val="en-US" w:eastAsia="zh-CN"/>
              </w:rPr>
              <w:t>三项采购内容不同</w:t>
            </w:r>
            <w:r>
              <w:rPr>
                <w:rFonts w:hint="default" w:ascii="Times New Roman" w:hAnsi="Times New Roman" w:cs="Times New Roman"/>
                <w:b/>
                <w:bCs/>
                <w:color w:val="auto"/>
                <w:lang w:eastAsia="zh-CN"/>
              </w:rPr>
              <w:t>品牌响应结果的平均下浮率作为</w:t>
            </w:r>
            <w:r>
              <w:rPr>
                <w:rFonts w:hint="default" w:ascii="Times New Roman" w:hAnsi="Times New Roman" w:cs="Times New Roman"/>
                <w:b/>
                <w:bCs/>
                <w:color w:val="auto"/>
                <w:lang w:val="en-US" w:eastAsia="zh-CN"/>
              </w:rPr>
              <w:t>对应采购内容的</w:t>
            </w:r>
            <w:r>
              <w:rPr>
                <w:rFonts w:hint="default" w:ascii="Times New Roman" w:hAnsi="Times New Roman" w:cs="Times New Roman"/>
                <w:b/>
                <w:bCs/>
                <w:color w:val="auto"/>
                <w:lang w:eastAsia="zh-CN"/>
              </w:rPr>
              <w:t>投标报价；</w:t>
            </w:r>
          </w:p>
          <w:p>
            <w:pPr>
              <w:widowControl/>
              <w:spacing w:line="425" w:lineRule="atLeast"/>
              <w:ind w:firstLine="632" w:firstLineChars="300"/>
              <w:jc w:val="left"/>
              <w:rPr>
                <w:rFonts w:hint="default" w:ascii="Times New Roman" w:hAnsi="Times New Roman" w:eastAsia="黑体" w:cs="Times New Roman"/>
                <w:color w:val="000000"/>
                <w:kern w:val="0"/>
                <w:szCs w:val="20"/>
                <w:u w:val="none" w:color="000000"/>
                <w:shd w:val="pct10" w:color="auto" w:fill="FFFFFF"/>
              </w:rPr>
            </w:pPr>
            <w:r>
              <w:rPr>
                <w:rFonts w:hint="default" w:ascii="Times New Roman" w:hAnsi="Times New Roman" w:cs="Times New Roman"/>
                <w:b/>
                <w:bCs/>
                <w:color w:val="auto"/>
                <w:lang w:eastAsia="zh-CN"/>
              </w:rPr>
              <w:t>2、除采购内容中所列品牌，投标人也可对其他品牌进行投标响应，响应结果不作为评标打分依据，如若中标，其他品牌响应内容可用于供货及结算依据。</w:t>
            </w:r>
          </w:p>
        </w:tc>
      </w:tr>
    </w:tbl>
    <w:p>
      <w:pPr>
        <w:widowControl/>
        <w:spacing w:line="400" w:lineRule="exact"/>
        <w:rPr>
          <w:rFonts w:ascii="宋体" w:hAnsi="宋体" w:eastAsia="宋体" w:cs="仿宋"/>
          <w:b/>
          <w:color w:val="000000"/>
          <w:kern w:val="0"/>
          <w:sz w:val="24"/>
          <w:szCs w:val="24"/>
          <w:u w:val="none" w:color="000000"/>
        </w:rPr>
      </w:pPr>
      <w:r>
        <w:rPr>
          <w:rFonts w:hint="eastAsia" w:ascii="宋体" w:hAnsi="宋体" w:eastAsia="宋体" w:cs="仿宋"/>
          <w:b/>
          <w:color w:val="000000"/>
          <w:kern w:val="0"/>
          <w:sz w:val="24"/>
          <w:szCs w:val="24"/>
          <w:u w:val="none" w:color="000000"/>
        </w:rPr>
        <w:t>注: 1.投标报价表所要求的内容必填、否则可能被视为无效投标。</w:t>
      </w:r>
    </w:p>
    <w:p>
      <w:pPr>
        <w:widowControl/>
        <w:spacing w:line="400" w:lineRule="exact"/>
        <w:ind w:firstLine="472" w:firstLineChars="196"/>
        <w:rPr>
          <w:rFonts w:ascii="宋体" w:hAnsi="宋体" w:eastAsia="宋体" w:cs="仿宋"/>
          <w:b/>
          <w:color w:val="000000"/>
          <w:kern w:val="0"/>
          <w:sz w:val="24"/>
          <w:szCs w:val="24"/>
          <w:u w:val="none" w:color="000000"/>
        </w:rPr>
      </w:pPr>
      <w:r>
        <w:rPr>
          <w:rFonts w:hint="eastAsia" w:ascii="宋体" w:hAnsi="宋体" w:eastAsia="宋体" w:cs="仿宋"/>
          <w:b/>
          <w:color w:val="000000"/>
          <w:kern w:val="0"/>
          <w:sz w:val="24"/>
          <w:szCs w:val="24"/>
          <w:u w:val="none" w:color="000000"/>
        </w:rPr>
        <w:t>2.下浮率最多保留一位小数，否则视为无效投标。</w:t>
      </w:r>
    </w:p>
    <w:p>
      <w:pPr>
        <w:pStyle w:val="2"/>
        <w:rPr>
          <w:rFonts w:hint="eastAsia" w:ascii="宋体" w:hAnsi="宋体" w:eastAsia="宋体" w:cs="仿宋"/>
          <w:b/>
          <w:color w:val="000000"/>
          <w:kern w:val="0"/>
          <w:sz w:val="24"/>
          <w:szCs w:val="24"/>
          <w:u w:val="none" w:color="000000"/>
          <w:lang w:val="en-US" w:eastAsia="zh-CN" w:bidi="ar-SA"/>
        </w:rPr>
      </w:pPr>
      <w:r>
        <w:rPr>
          <w:rFonts w:hint="eastAsia" w:ascii="宋体" w:hAnsi="宋体" w:eastAsia="宋体" w:cs="仿宋"/>
          <w:b/>
          <w:color w:val="000000"/>
          <w:kern w:val="0"/>
          <w:sz w:val="24"/>
          <w:szCs w:val="24"/>
          <w:u w:val="none" w:color="000000"/>
          <w:lang w:val="en-US" w:eastAsia="zh-CN" w:bidi="ar-SA"/>
        </w:rPr>
        <w:t>3.如果按单价计算的结果与总价不一致,以单价为准修正总价。</w:t>
      </w:r>
    </w:p>
    <w:p>
      <w:pPr>
        <w:pStyle w:val="2"/>
        <w:rPr>
          <w:rFonts w:hint="eastAsia" w:ascii="宋体" w:hAnsi="宋体" w:eastAsia="宋体" w:cs="仿宋"/>
          <w:b/>
          <w:color w:val="000000"/>
          <w:kern w:val="0"/>
          <w:sz w:val="24"/>
          <w:szCs w:val="24"/>
          <w:u w:val="none" w:color="000000"/>
          <w:lang w:val="en-US" w:eastAsia="zh-CN" w:bidi="ar-SA"/>
        </w:rPr>
      </w:pPr>
    </w:p>
    <w:p>
      <w:pPr>
        <w:pStyle w:val="2"/>
        <w:rPr>
          <w:rFonts w:hint="eastAsia" w:ascii="宋体" w:hAnsi="宋体" w:eastAsia="宋体" w:cs="仿宋"/>
          <w:b/>
          <w:color w:val="000000"/>
          <w:kern w:val="0"/>
          <w:sz w:val="24"/>
          <w:szCs w:val="24"/>
          <w:u w:val="none" w:color="000000"/>
          <w:lang w:val="en-US" w:eastAsia="zh-CN" w:bidi="ar-SA"/>
        </w:rPr>
      </w:pPr>
    </w:p>
    <w:p>
      <w:pPr>
        <w:pStyle w:val="2"/>
        <w:rPr>
          <w:rFonts w:hint="eastAsia" w:ascii="宋体" w:hAnsi="宋体" w:eastAsia="宋体" w:cs="仿宋"/>
          <w:b/>
          <w:color w:val="000000"/>
          <w:kern w:val="0"/>
          <w:sz w:val="24"/>
          <w:szCs w:val="24"/>
          <w:u w:val="none" w:color="000000"/>
          <w:lang w:val="en-US" w:eastAsia="zh-CN" w:bidi="ar-SA"/>
        </w:rPr>
      </w:pPr>
    </w:p>
    <w:p>
      <w:pPr>
        <w:pStyle w:val="2"/>
        <w:rPr>
          <w:rFonts w:hint="eastAsia" w:ascii="宋体" w:hAnsi="宋体" w:eastAsia="宋体" w:cs="仿宋"/>
          <w:b/>
          <w:color w:val="000000"/>
          <w:kern w:val="0"/>
          <w:sz w:val="24"/>
          <w:szCs w:val="24"/>
          <w:u w:val="none" w:color="00000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2Xt0c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ijMnLD345fu3y49fl59f2Z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2Xt0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2</w:t>
                </w:r>
                <w:r>
                  <w:rPr>
                    <w:rFonts w:ascii="Times New Roman" w:hAnsi="Times New Roman" w:eastAsia="宋体" w:cs="Times New Roman"/>
                    <w:sz w:val="18"/>
                    <w:szCs w:val="18"/>
                    <w:lang w:val="zh-CN"/>
                  </w:rPr>
                  <w:fldChar w:fldCharType="end"/>
                </w:r>
              </w:p>
            </w:txbxContent>
          </v:textbox>
        </v:shape>
      </w:pict>
    </w:r>
  </w:p>
  <w:p>
    <w:pPr>
      <w:tabs>
        <w:tab w:val="center" w:pos="4497"/>
      </w:tabs>
      <w:snapToGrid w:val="0"/>
      <w:ind w:right="360"/>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p>
    <w:pPr>
      <w:tabs>
        <w:tab w:val="center" w:pos="4153"/>
        <w:tab w:val="right" w:pos="8306"/>
      </w:tabs>
      <w:snapToGrid w:val="0"/>
      <w:ind w:right="360"/>
      <w:jc w:val="left"/>
      <w:rPr>
        <w:rFonts w:ascii="Times New Roman" w:hAnsi="Times New Roman" w:eastAsia="宋体" w:cs="Times New Roman"/>
        <w:szCs w:val="18"/>
      </w:rPr>
    </w:pPr>
    <w:r>
      <w:rPr>
        <w:rFonts w:ascii="Times New Roman" w:hAnsi="Times New Roman" w:eastAsia="宋体" w:cs="Times New Roman"/>
        <w:sz w:val="18"/>
        <w:szCs w:val="18"/>
      </w:rPr>
      <w:pict>
        <v:shape id="文本框 1026" o:spid="_x0000_s1030" o:spt="202" type="#_x0000_t202" style="position:absolute;left:0pt;margin-top:0pt;height:11.65pt;width:4.5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bQkGzQAAAAAgEAAA8AAAAAAAAAAQAgAAAAIgAAAGRy&#10;cy9kb3ducmV2LnhtbFBLAQIUABQAAAAIAIdO4kA9ICVg1AEAAKcDAAAOAAAAAAAAAAEAIAAAAB8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txbxContent>
          </v:textbox>
          <w10:wrap type="square"/>
        </v:shape>
      </w:pict>
    </w:r>
    <w:r>
      <w:rPr>
        <w:rFonts w:ascii="Times New Roman" w:hAnsi="Times New Roman" w:eastAsia="宋体" w:cs="Times New Roman"/>
        <w:sz w:val="18"/>
        <w:szCs w:val="18"/>
      </w:rPr>
      <w:pict>
        <v:shape id="文本框 1027" o:spid="_x0000_s1029" o:spt="202" type="#_x0000_t202" style="position:absolute;left:0pt;margin-top:0pt;height:13.6pt;width:10.5pt;mso-position-horizontal:center;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KrLlHPAAAAAwEAAA8AAAAAAAAAAQAgAAAAIgAAAGRy&#10;cy9kb3ducmV2LnhtbFBLAQIUABQAAAAIAIdO4kDp/zYM1QEAAKgDAAAOAAAAAAAAAAEAIAAAAB4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Cs w:val="18"/>
                  </w:rPr>
                </w:pPr>
                <w:r>
                  <w:rPr>
                    <w:rFonts w:ascii="Times New Roman" w:hAnsi="Times New Roman" w:eastAsia="宋体" w:cs="Times New Roman"/>
                    <w:szCs w:val="18"/>
                  </w:rPr>
                  <w:fldChar w:fldCharType="begin"/>
                </w:r>
                <w:r>
                  <w:rPr>
                    <w:rFonts w:ascii="仿宋_GB2312" w:hAnsi="Times New Roman" w:eastAsia="仿宋_GB2312" w:cs="仿宋_GB2312"/>
                    <w:b/>
                    <w:szCs w:val="32"/>
                  </w:rPr>
                  <w:instrText xml:space="preserve">PAGE  </w:instrText>
                </w:r>
                <w:r>
                  <w:rPr>
                    <w:rFonts w:ascii="Times New Roman" w:hAnsi="Times New Roman" w:eastAsia="宋体" w:cs="Times New Roman"/>
                    <w:szCs w:val="18"/>
                  </w:rPr>
                  <w:fldChar w:fldCharType="separate"/>
                </w:r>
                <w:r>
                  <w:rPr>
                    <w:rFonts w:ascii="仿宋_GB2312" w:hAnsi="Times New Roman" w:eastAsia="仿宋_GB2312" w:cs="仿宋_GB2312"/>
                    <w:b/>
                    <w:szCs w:val="32"/>
                  </w:rPr>
                  <w:t>1</w:t>
                </w:r>
                <w:r>
                  <w:rPr>
                    <w:rFonts w:ascii="Times New Roman" w:hAnsi="Times New Roman" w:eastAsia="宋体" w:cs="Times New Roman"/>
                    <w:szCs w:val="18"/>
                  </w:rPr>
                  <w:fldChar w:fldCharType="end"/>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23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文本框 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VVG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b/>
                    <w:sz w:val="18"/>
                    <w:szCs w:val="18"/>
                  </w:rPr>
                  <w:instrText xml:space="preserve"> PAGE  \* Arabic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b/>
                    <w:sz w:val="18"/>
                    <w:szCs w:val="18"/>
                  </w:rPr>
                  <w:t>48</w:t>
                </w:r>
                <w:r>
                  <w:rPr>
                    <w:rFonts w:ascii="Times New Roman" w:hAnsi="Times New Roman" w:eastAsia="宋体" w:cs="Times New Roman"/>
                    <w:sz w:val="18"/>
                    <w:szCs w:val="18"/>
                  </w:rPr>
                  <w:fldChar w:fldCharType="end"/>
                </w:r>
              </w:p>
            </w:txbxContent>
          </v:textbox>
        </v:shape>
      </w:pict>
    </w:r>
    <w:r>
      <w:rPr>
        <w:rFonts w:ascii="Times New Roman" w:hAnsi="Times New Roman" w:eastAsia="宋体" w:cs="Times New Roman"/>
        <w:sz w:val="18"/>
        <w:szCs w:val="18"/>
      </w:rPr>
      <w:pict>
        <v:shape id="文本框 1028" o:spid="_x0000_s1027" o:spt="202" type="#_x0000_t202" style="position:absolute;left:0pt;margin-left:0pt;margin-top:2.05pt;height:17.4pt;width:11.1pt;mso-position-horizontal-relative:margin;mso-wrap-distance-bottom:0pt;mso-wrap-distance-left:0pt;mso-wrap-distance-right:0pt;mso-wrap-distance-top:0pt;z-index:251663360;mso-width-relative:page;mso-height-relative:page;" filled="f" stroked="f" coordsize="21600,21600" o:gfxdata="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k4N1AAAAAQBAAAPAAAAAAAAAAEAIAAAACIAAABkcnMvZG93bnJldi54bWxQSwEC&#10;FAAUAAAACACHTuJAlDbRur8BAACCAwAADgAAAAAAAAABACAAAAAjAQAAZHJzL2Uyb0RvYy54bWxQ&#10;SwUGAAAAAAYABgBZAQAAVAUAAAAA&#10;">
          <v:path/>
          <v:fill on="f" focussize="0,0"/>
          <v:stroke on="f" joinstyle="miter"/>
          <v:imagedata o:title=""/>
          <o:lock v:ext="edit"/>
          <v:textbox inset="0mm,0mm,0mm,0mm">
            <w:txbxContent>
              <w:p>
                <w:pPr>
                  <w:tabs>
                    <w:tab w:val="center" w:pos="4153"/>
                    <w:tab w:val="right" w:pos="8306"/>
                  </w:tabs>
                  <w:snapToGrid w:val="0"/>
                  <w:jc w:val="left"/>
                  <w:rPr>
                    <w:rFonts w:ascii="Times New Roman" w:hAnsi="Times New Roman" w:eastAsia="宋体" w:cs="Times New Roman"/>
                    <w:sz w:val="18"/>
                    <w:szCs w:val="18"/>
                  </w:rPr>
                </w:pPr>
              </w:p>
            </w:txbxContent>
          </v:textbox>
          <w10:wrap type="squar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Times New Roman" w:hAnsi="Times New Roman" w:eastAsia="宋体" w:cs="Times New Roman"/>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052F7"/>
    <w:multiLevelType w:val="multilevel"/>
    <w:tmpl w:val="87F052F7"/>
    <w:lvl w:ilvl="0" w:tentative="0">
      <w:start w:val="1"/>
      <w:numFmt w:val="decimal"/>
      <w:suff w:val="nothing"/>
      <w:lvlText w:val="第 %1 章 "/>
      <w:lvlJc w:val="center"/>
      <w:pPr>
        <w:tabs>
          <w:tab w:val="left" w:pos="0"/>
        </w:tabs>
        <w:ind w:left="0" w:firstLine="420"/>
      </w:pPr>
      <w:rPr>
        <w:rFonts w:hint="default" w:ascii="Times New Roman" w:hAnsi="Times New Roman" w:eastAsia="黑体" w:cs="黑体"/>
        <w:sz w:val="32"/>
        <w:szCs w:val="32"/>
      </w:rPr>
    </w:lvl>
    <w:lvl w:ilvl="1" w:tentative="0">
      <w:start w:val="1"/>
      <w:numFmt w:val="decimal"/>
      <w:isLgl/>
      <w:suff w:val="space"/>
      <w:lvlText w:val="%1.%2"/>
      <w:lvlJc w:val="left"/>
      <w:pPr>
        <w:tabs>
          <w:tab w:val="left" w:pos="420"/>
        </w:tabs>
        <w:ind w:left="0" w:firstLine="0"/>
      </w:pPr>
      <w:rPr>
        <w:rFonts w:hint="default" w:ascii="宋体" w:hAnsi="宋体" w:eastAsia="宋体" w:cs="宋体"/>
      </w:rPr>
    </w:lvl>
    <w:lvl w:ilvl="2" w:tentative="0">
      <w:start w:val="1"/>
      <w:numFmt w:val="decimal"/>
      <w:pStyle w:val="5"/>
      <w:isLgl/>
      <w:suff w:val="space"/>
      <w:lvlText w:val="%1.%2.%3"/>
      <w:lvlJc w:val="left"/>
      <w:pPr>
        <w:tabs>
          <w:tab w:val="left" w:pos="0"/>
        </w:tabs>
        <w:ind w:left="720" w:hanging="720"/>
      </w:pPr>
      <w:rPr>
        <w:rFonts w:hint="default" w:ascii="宋体" w:hAnsi="宋体" w:eastAsia="宋体" w:cs="宋体"/>
        <w:sz w:val="28"/>
        <w:szCs w:val="28"/>
      </w:rPr>
    </w:lvl>
    <w:lvl w:ilvl="3" w:tentative="0">
      <w:start w:val="1"/>
      <w:numFmt w:val="decimal"/>
      <w:isLgl/>
      <w:suff w:val="space"/>
      <w:lvlText w:val="%1.%2.%3.%4"/>
      <w:lvlJc w:val="left"/>
      <w:pPr>
        <w:tabs>
          <w:tab w:val="left" w:pos="420"/>
        </w:tabs>
        <w:ind w:left="0" w:firstLine="0"/>
      </w:pPr>
      <w:rPr>
        <w:rFonts w:hint="default" w:ascii="宋体" w:hAnsi="宋体" w:eastAsia="宋体" w:cs="宋体"/>
        <w:sz w:val="24"/>
        <w:szCs w:val="24"/>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BA5E6ABB"/>
    <w:multiLevelType w:val="singleLevel"/>
    <w:tmpl w:val="BA5E6ABB"/>
    <w:lvl w:ilvl="0" w:tentative="0">
      <w:start w:val="3"/>
      <w:numFmt w:val="chineseCounting"/>
      <w:suff w:val="space"/>
      <w:lvlText w:val="第%1章"/>
      <w:lvlJc w:val="left"/>
      <w:rPr>
        <w:rFonts w:hint="eastAsia"/>
      </w:rPr>
    </w:lvl>
  </w:abstractNum>
  <w:abstractNum w:abstractNumId="2">
    <w:nsid w:val="251FF6B4"/>
    <w:multiLevelType w:val="singleLevel"/>
    <w:tmpl w:val="251FF6B4"/>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mZDNhZGNmNzQ5NGUzMjIyOGNlNGVhMTVkNTRlMWEifQ=="/>
  </w:docVars>
  <w:rsids>
    <w:rsidRoot w:val="338D3C09"/>
    <w:rsid w:val="000C3DA7"/>
    <w:rsid w:val="000E0CE9"/>
    <w:rsid w:val="000E3DA0"/>
    <w:rsid w:val="001621D6"/>
    <w:rsid w:val="00166AF2"/>
    <w:rsid w:val="001A78A4"/>
    <w:rsid w:val="00244E03"/>
    <w:rsid w:val="00261D2A"/>
    <w:rsid w:val="002E587E"/>
    <w:rsid w:val="00376A0F"/>
    <w:rsid w:val="003A3EC9"/>
    <w:rsid w:val="003B4943"/>
    <w:rsid w:val="0042690A"/>
    <w:rsid w:val="004710B0"/>
    <w:rsid w:val="004871F5"/>
    <w:rsid w:val="00491352"/>
    <w:rsid w:val="004B0D73"/>
    <w:rsid w:val="00547B02"/>
    <w:rsid w:val="00577CFC"/>
    <w:rsid w:val="006E7958"/>
    <w:rsid w:val="00703135"/>
    <w:rsid w:val="007511BD"/>
    <w:rsid w:val="00784DFC"/>
    <w:rsid w:val="007C2FEE"/>
    <w:rsid w:val="008131EC"/>
    <w:rsid w:val="00871B53"/>
    <w:rsid w:val="00922528"/>
    <w:rsid w:val="0094337F"/>
    <w:rsid w:val="00985AC3"/>
    <w:rsid w:val="009D1717"/>
    <w:rsid w:val="00A046E4"/>
    <w:rsid w:val="00AF4FD3"/>
    <w:rsid w:val="00BD3CEF"/>
    <w:rsid w:val="00C75A54"/>
    <w:rsid w:val="00CF3BC4"/>
    <w:rsid w:val="00D064B6"/>
    <w:rsid w:val="00D77D34"/>
    <w:rsid w:val="00DE72E7"/>
    <w:rsid w:val="00DF668D"/>
    <w:rsid w:val="00E92BF6"/>
    <w:rsid w:val="00F16214"/>
    <w:rsid w:val="01251E99"/>
    <w:rsid w:val="014F2DC0"/>
    <w:rsid w:val="015E4AD6"/>
    <w:rsid w:val="018133FF"/>
    <w:rsid w:val="01B7755A"/>
    <w:rsid w:val="01D1660C"/>
    <w:rsid w:val="01DE4BA3"/>
    <w:rsid w:val="01E35F07"/>
    <w:rsid w:val="01EA4AB6"/>
    <w:rsid w:val="02300221"/>
    <w:rsid w:val="02402B4B"/>
    <w:rsid w:val="024119BF"/>
    <w:rsid w:val="024D4A7D"/>
    <w:rsid w:val="024F3740"/>
    <w:rsid w:val="027E2898"/>
    <w:rsid w:val="02E828A9"/>
    <w:rsid w:val="030B199A"/>
    <w:rsid w:val="030D2267"/>
    <w:rsid w:val="035166A0"/>
    <w:rsid w:val="037339E3"/>
    <w:rsid w:val="03801059"/>
    <w:rsid w:val="039B3227"/>
    <w:rsid w:val="03A42144"/>
    <w:rsid w:val="03B727D7"/>
    <w:rsid w:val="03D70271"/>
    <w:rsid w:val="03F61164"/>
    <w:rsid w:val="03FA35B4"/>
    <w:rsid w:val="04011D9C"/>
    <w:rsid w:val="0402799B"/>
    <w:rsid w:val="04162D62"/>
    <w:rsid w:val="0425296F"/>
    <w:rsid w:val="04474819"/>
    <w:rsid w:val="04602913"/>
    <w:rsid w:val="04A930A7"/>
    <w:rsid w:val="04C06A86"/>
    <w:rsid w:val="04F225EE"/>
    <w:rsid w:val="05A94AB8"/>
    <w:rsid w:val="05B13426"/>
    <w:rsid w:val="05DE4605"/>
    <w:rsid w:val="0607245B"/>
    <w:rsid w:val="06290AFB"/>
    <w:rsid w:val="06577474"/>
    <w:rsid w:val="06720DD3"/>
    <w:rsid w:val="068D4D60"/>
    <w:rsid w:val="0697042D"/>
    <w:rsid w:val="06A44E95"/>
    <w:rsid w:val="06A845CE"/>
    <w:rsid w:val="06C65ADC"/>
    <w:rsid w:val="06CB49BC"/>
    <w:rsid w:val="06EC66E0"/>
    <w:rsid w:val="072B079D"/>
    <w:rsid w:val="073625C3"/>
    <w:rsid w:val="07437455"/>
    <w:rsid w:val="075E5243"/>
    <w:rsid w:val="07CA3322"/>
    <w:rsid w:val="07D16002"/>
    <w:rsid w:val="07E35D35"/>
    <w:rsid w:val="0801278C"/>
    <w:rsid w:val="080C56CF"/>
    <w:rsid w:val="08114679"/>
    <w:rsid w:val="081B102B"/>
    <w:rsid w:val="0835400B"/>
    <w:rsid w:val="08641C8D"/>
    <w:rsid w:val="0874698D"/>
    <w:rsid w:val="08C97A1E"/>
    <w:rsid w:val="08D82ACD"/>
    <w:rsid w:val="08E33BFA"/>
    <w:rsid w:val="09137F54"/>
    <w:rsid w:val="091F455E"/>
    <w:rsid w:val="094D5BFC"/>
    <w:rsid w:val="095C7DBD"/>
    <w:rsid w:val="096D3B08"/>
    <w:rsid w:val="09776735"/>
    <w:rsid w:val="09A339CE"/>
    <w:rsid w:val="09AB5AC4"/>
    <w:rsid w:val="09E33BDC"/>
    <w:rsid w:val="09ED3F62"/>
    <w:rsid w:val="0A7E3D93"/>
    <w:rsid w:val="0AA96DC2"/>
    <w:rsid w:val="0AC934BA"/>
    <w:rsid w:val="0ADA3EC4"/>
    <w:rsid w:val="0AF64488"/>
    <w:rsid w:val="0B041A9B"/>
    <w:rsid w:val="0B12728F"/>
    <w:rsid w:val="0B1B7A70"/>
    <w:rsid w:val="0B332DB3"/>
    <w:rsid w:val="0B6B22C9"/>
    <w:rsid w:val="0B9C703C"/>
    <w:rsid w:val="0BC37763"/>
    <w:rsid w:val="0BCF6437"/>
    <w:rsid w:val="0BEC64DF"/>
    <w:rsid w:val="0BF613BA"/>
    <w:rsid w:val="0BFA26CC"/>
    <w:rsid w:val="0C121409"/>
    <w:rsid w:val="0C7A78E7"/>
    <w:rsid w:val="0CE12595"/>
    <w:rsid w:val="0D0E6A58"/>
    <w:rsid w:val="0D264362"/>
    <w:rsid w:val="0D3D4160"/>
    <w:rsid w:val="0D736116"/>
    <w:rsid w:val="0D980066"/>
    <w:rsid w:val="0DB60C93"/>
    <w:rsid w:val="0DBD15EE"/>
    <w:rsid w:val="0DD51C7C"/>
    <w:rsid w:val="0DDA516F"/>
    <w:rsid w:val="0E2F4817"/>
    <w:rsid w:val="0E43781C"/>
    <w:rsid w:val="0E4A08BC"/>
    <w:rsid w:val="0E8D07A9"/>
    <w:rsid w:val="0E9525CD"/>
    <w:rsid w:val="0E9953A0"/>
    <w:rsid w:val="0EB67D00"/>
    <w:rsid w:val="0EDC70EA"/>
    <w:rsid w:val="0F18725B"/>
    <w:rsid w:val="0F187DBB"/>
    <w:rsid w:val="0F2440D7"/>
    <w:rsid w:val="0F3D3AB4"/>
    <w:rsid w:val="0F6E755A"/>
    <w:rsid w:val="0F875103"/>
    <w:rsid w:val="0FEE5277"/>
    <w:rsid w:val="10077B30"/>
    <w:rsid w:val="103F0670"/>
    <w:rsid w:val="104F21BA"/>
    <w:rsid w:val="105D20B7"/>
    <w:rsid w:val="107D2040"/>
    <w:rsid w:val="10907F18"/>
    <w:rsid w:val="10AC7C33"/>
    <w:rsid w:val="10B464C1"/>
    <w:rsid w:val="110C1E59"/>
    <w:rsid w:val="11124F95"/>
    <w:rsid w:val="112A0CFB"/>
    <w:rsid w:val="11634536"/>
    <w:rsid w:val="1164103E"/>
    <w:rsid w:val="11C01EB2"/>
    <w:rsid w:val="11F909B7"/>
    <w:rsid w:val="12442950"/>
    <w:rsid w:val="12502831"/>
    <w:rsid w:val="12635AA8"/>
    <w:rsid w:val="129760CA"/>
    <w:rsid w:val="12A908CC"/>
    <w:rsid w:val="12B87EF8"/>
    <w:rsid w:val="12C02EFB"/>
    <w:rsid w:val="12FC64E7"/>
    <w:rsid w:val="132D1D1A"/>
    <w:rsid w:val="133F0A67"/>
    <w:rsid w:val="13583122"/>
    <w:rsid w:val="137A7333"/>
    <w:rsid w:val="139E2D5C"/>
    <w:rsid w:val="13EF4482"/>
    <w:rsid w:val="1429657E"/>
    <w:rsid w:val="14A05457"/>
    <w:rsid w:val="14A302ED"/>
    <w:rsid w:val="14A63EA8"/>
    <w:rsid w:val="14C60571"/>
    <w:rsid w:val="152A2022"/>
    <w:rsid w:val="152F25BA"/>
    <w:rsid w:val="159A5332"/>
    <w:rsid w:val="15AD67BB"/>
    <w:rsid w:val="15DF60D6"/>
    <w:rsid w:val="15E85102"/>
    <w:rsid w:val="160752E5"/>
    <w:rsid w:val="163D44F0"/>
    <w:rsid w:val="16560EE7"/>
    <w:rsid w:val="16590A62"/>
    <w:rsid w:val="16657BE6"/>
    <w:rsid w:val="166A2814"/>
    <w:rsid w:val="16BE38C9"/>
    <w:rsid w:val="16EA085D"/>
    <w:rsid w:val="170B2A19"/>
    <w:rsid w:val="170B2F8A"/>
    <w:rsid w:val="1739719B"/>
    <w:rsid w:val="179104C6"/>
    <w:rsid w:val="179157AF"/>
    <w:rsid w:val="179E46C5"/>
    <w:rsid w:val="179F7EA6"/>
    <w:rsid w:val="17C25752"/>
    <w:rsid w:val="17F359D2"/>
    <w:rsid w:val="17FC10DA"/>
    <w:rsid w:val="180715CC"/>
    <w:rsid w:val="181B2472"/>
    <w:rsid w:val="18357EE7"/>
    <w:rsid w:val="18567E5D"/>
    <w:rsid w:val="188A0E12"/>
    <w:rsid w:val="18AE4838"/>
    <w:rsid w:val="18BC1226"/>
    <w:rsid w:val="18C57E95"/>
    <w:rsid w:val="18C85F48"/>
    <w:rsid w:val="18EA6F23"/>
    <w:rsid w:val="19094469"/>
    <w:rsid w:val="193E0479"/>
    <w:rsid w:val="193E2DCB"/>
    <w:rsid w:val="195725A1"/>
    <w:rsid w:val="1977659D"/>
    <w:rsid w:val="197B401F"/>
    <w:rsid w:val="198772A8"/>
    <w:rsid w:val="199F74A2"/>
    <w:rsid w:val="19AF337B"/>
    <w:rsid w:val="19CE0BFB"/>
    <w:rsid w:val="1A0379A9"/>
    <w:rsid w:val="1A842C7A"/>
    <w:rsid w:val="1A8A7F67"/>
    <w:rsid w:val="1AB32536"/>
    <w:rsid w:val="1AB36713"/>
    <w:rsid w:val="1ACC3A4D"/>
    <w:rsid w:val="1AE81005"/>
    <w:rsid w:val="1AF5395E"/>
    <w:rsid w:val="1B0B5DD7"/>
    <w:rsid w:val="1B240483"/>
    <w:rsid w:val="1B3609F4"/>
    <w:rsid w:val="1B6868C3"/>
    <w:rsid w:val="1B6F54BE"/>
    <w:rsid w:val="1B851185"/>
    <w:rsid w:val="1BDC7A5D"/>
    <w:rsid w:val="1C034FFA"/>
    <w:rsid w:val="1C370AE4"/>
    <w:rsid w:val="1C6836B2"/>
    <w:rsid w:val="1CB24ACB"/>
    <w:rsid w:val="1CD254B3"/>
    <w:rsid w:val="1D01483C"/>
    <w:rsid w:val="1D1F3662"/>
    <w:rsid w:val="1D2368CC"/>
    <w:rsid w:val="1D6E430A"/>
    <w:rsid w:val="1D864022"/>
    <w:rsid w:val="1DEC2EB5"/>
    <w:rsid w:val="1E3F518D"/>
    <w:rsid w:val="1E522E75"/>
    <w:rsid w:val="1E655D2B"/>
    <w:rsid w:val="1E992F94"/>
    <w:rsid w:val="1EB91A0E"/>
    <w:rsid w:val="1EC57AEB"/>
    <w:rsid w:val="1ECE2E43"/>
    <w:rsid w:val="1ED81A83"/>
    <w:rsid w:val="1ED93F88"/>
    <w:rsid w:val="1F142FF4"/>
    <w:rsid w:val="1F5A5454"/>
    <w:rsid w:val="1FC448E5"/>
    <w:rsid w:val="1FDD6DA3"/>
    <w:rsid w:val="20195940"/>
    <w:rsid w:val="20250841"/>
    <w:rsid w:val="203B6290"/>
    <w:rsid w:val="20492F60"/>
    <w:rsid w:val="20542ED4"/>
    <w:rsid w:val="20AC4ABE"/>
    <w:rsid w:val="20AD0A3C"/>
    <w:rsid w:val="20C56551"/>
    <w:rsid w:val="20D65FDF"/>
    <w:rsid w:val="21056B7A"/>
    <w:rsid w:val="21091A1E"/>
    <w:rsid w:val="212D49A1"/>
    <w:rsid w:val="21303941"/>
    <w:rsid w:val="2154560B"/>
    <w:rsid w:val="219F63D1"/>
    <w:rsid w:val="21E14A75"/>
    <w:rsid w:val="220731ED"/>
    <w:rsid w:val="22221C8A"/>
    <w:rsid w:val="222D7E81"/>
    <w:rsid w:val="2253637F"/>
    <w:rsid w:val="22617E6A"/>
    <w:rsid w:val="22623FCE"/>
    <w:rsid w:val="22767D40"/>
    <w:rsid w:val="22883309"/>
    <w:rsid w:val="22947F00"/>
    <w:rsid w:val="22C00CF5"/>
    <w:rsid w:val="22C12CE9"/>
    <w:rsid w:val="22D838CC"/>
    <w:rsid w:val="230B325A"/>
    <w:rsid w:val="231D6147"/>
    <w:rsid w:val="233177BD"/>
    <w:rsid w:val="236D7858"/>
    <w:rsid w:val="23755D88"/>
    <w:rsid w:val="239D4B92"/>
    <w:rsid w:val="23A064E3"/>
    <w:rsid w:val="23AB341A"/>
    <w:rsid w:val="23E15EEF"/>
    <w:rsid w:val="23EE53EE"/>
    <w:rsid w:val="240572B4"/>
    <w:rsid w:val="242E0ADD"/>
    <w:rsid w:val="244A2F6C"/>
    <w:rsid w:val="24AA3A0B"/>
    <w:rsid w:val="24DC4B11"/>
    <w:rsid w:val="252F7103"/>
    <w:rsid w:val="2536704D"/>
    <w:rsid w:val="2564005E"/>
    <w:rsid w:val="25717107"/>
    <w:rsid w:val="25833A63"/>
    <w:rsid w:val="25850C3A"/>
    <w:rsid w:val="25902155"/>
    <w:rsid w:val="25B53E66"/>
    <w:rsid w:val="25CD0B0A"/>
    <w:rsid w:val="25D733A9"/>
    <w:rsid w:val="260875AE"/>
    <w:rsid w:val="26396DF4"/>
    <w:rsid w:val="263C0693"/>
    <w:rsid w:val="263D105E"/>
    <w:rsid w:val="26783DAF"/>
    <w:rsid w:val="26941C81"/>
    <w:rsid w:val="26A00648"/>
    <w:rsid w:val="26B47EA0"/>
    <w:rsid w:val="26BC41CD"/>
    <w:rsid w:val="26C40F4A"/>
    <w:rsid w:val="26C72306"/>
    <w:rsid w:val="26DE799C"/>
    <w:rsid w:val="26F96584"/>
    <w:rsid w:val="2713495A"/>
    <w:rsid w:val="27311B93"/>
    <w:rsid w:val="27382820"/>
    <w:rsid w:val="276A58A5"/>
    <w:rsid w:val="27787DF0"/>
    <w:rsid w:val="279E28E9"/>
    <w:rsid w:val="27C105AE"/>
    <w:rsid w:val="27C92F10"/>
    <w:rsid w:val="27DB6617"/>
    <w:rsid w:val="27DE1DFF"/>
    <w:rsid w:val="27E51536"/>
    <w:rsid w:val="27E83399"/>
    <w:rsid w:val="27F332EE"/>
    <w:rsid w:val="2802140A"/>
    <w:rsid w:val="28706D19"/>
    <w:rsid w:val="28A43E8F"/>
    <w:rsid w:val="28C05087"/>
    <w:rsid w:val="291565C9"/>
    <w:rsid w:val="297E3F21"/>
    <w:rsid w:val="298C22CD"/>
    <w:rsid w:val="29DB1BF4"/>
    <w:rsid w:val="2A870159"/>
    <w:rsid w:val="2A8B684F"/>
    <w:rsid w:val="2AAD6003"/>
    <w:rsid w:val="2ACE4B9D"/>
    <w:rsid w:val="2AD476E1"/>
    <w:rsid w:val="2B347677"/>
    <w:rsid w:val="2B995746"/>
    <w:rsid w:val="2B9D103D"/>
    <w:rsid w:val="2BCB36F3"/>
    <w:rsid w:val="2BD67E95"/>
    <w:rsid w:val="2C7B493C"/>
    <w:rsid w:val="2C7E52A0"/>
    <w:rsid w:val="2C844B41"/>
    <w:rsid w:val="2C8B3FEE"/>
    <w:rsid w:val="2C9E534E"/>
    <w:rsid w:val="2CB15C7F"/>
    <w:rsid w:val="2CED7BB5"/>
    <w:rsid w:val="2D0B5263"/>
    <w:rsid w:val="2D0D0FDB"/>
    <w:rsid w:val="2D0D23A6"/>
    <w:rsid w:val="2D4E5DF8"/>
    <w:rsid w:val="2D6329A9"/>
    <w:rsid w:val="2D7519DF"/>
    <w:rsid w:val="2D844A56"/>
    <w:rsid w:val="2DA7482A"/>
    <w:rsid w:val="2E642E7C"/>
    <w:rsid w:val="2E786928"/>
    <w:rsid w:val="2E7F65AD"/>
    <w:rsid w:val="2E8B0630"/>
    <w:rsid w:val="2EC4391B"/>
    <w:rsid w:val="2F234AE5"/>
    <w:rsid w:val="2F2C6174"/>
    <w:rsid w:val="2F2D326E"/>
    <w:rsid w:val="2F3D7961"/>
    <w:rsid w:val="2F5C1340"/>
    <w:rsid w:val="2F6219CF"/>
    <w:rsid w:val="2F833124"/>
    <w:rsid w:val="2F936A4E"/>
    <w:rsid w:val="2FA015DA"/>
    <w:rsid w:val="2FC00330"/>
    <w:rsid w:val="2FD60848"/>
    <w:rsid w:val="2FF40230"/>
    <w:rsid w:val="301C4FC9"/>
    <w:rsid w:val="30262DA9"/>
    <w:rsid w:val="30607673"/>
    <w:rsid w:val="306453B6"/>
    <w:rsid w:val="307D0225"/>
    <w:rsid w:val="30B548C0"/>
    <w:rsid w:val="30C73213"/>
    <w:rsid w:val="30D73F61"/>
    <w:rsid w:val="30F50609"/>
    <w:rsid w:val="31024CF2"/>
    <w:rsid w:val="311F12DD"/>
    <w:rsid w:val="31291BEE"/>
    <w:rsid w:val="313B4E6D"/>
    <w:rsid w:val="31542FFC"/>
    <w:rsid w:val="315A40C3"/>
    <w:rsid w:val="319D0FFC"/>
    <w:rsid w:val="31AA07B4"/>
    <w:rsid w:val="31DB5B1B"/>
    <w:rsid w:val="31EE13DB"/>
    <w:rsid w:val="31F12C79"/>
    <w:rsid w:val="32056724"/>
    <w:rsid w:val="32106753"/>
    <w:rsid w:val="321903A0"/>
    <w:rsid w:val="321D6CE0"/>
    <w:rsid w:val="322832D9"/>
    <w:rsid w:val="323472F0"/>
    <w:rsid w:val="324218CF"/>
    <w:rsid w:val="32527BFC"/>
    <w:rsid w:val="325E6D18"/>
    <w:rsid w:val="32695A0B"/>
    <w:rsid w:val="328E3BC4"/>
    <w:rsid w:val="32D83E39"/>
    <w:rsid w:val="32DB21CB"/>
    <w:rsid w:val="32EA4A62"/>
    <w:rsid w:val="330E7C2A"/>
    <w:rsid w:val="33214CD1"/>
    <w:rsid w:val="33286F73"/>
    <w:rsid w:val="336D3266"/>
    <w:rsid w:val="337E0743"/>
    <w:rsid w:val="338D3C09"/>
    <w:rsid w:val="33DD64A8"/>
    <w:rsid w:val="33E83C08"/>
    <w:rsid w:val="33EA0FC1"/>
    <w:rsid w:val="33F40CA7"/>
    <w:rsid w:val="3416085D"/>
    <w:rsid w:val="34451E49"/>
    <w:rsid w:val="34B54E13"/>
    <w:rsid w:val="34D80120"/>
    <w:rsid w:val="34DC39D1"/>
    <w:rsid w:val="35067880"/>
    <w:rsid w:val="3516349A"/>
    <w:rsid w:val="35474120"/>
    <w:rsid w:val="359A53D6"/>
    <w:rsid w:val="359C73A0"/>
    <w:rsid w:val="35FB5B12"/>
    <w:rsid w:val="361A6F31"/>
    <w:rsid w:val="36257888"/>
    <w:rsid w:val="36274FEC"/>
    <w:rsid w:val="363C7BEA"/>
    <w:rsid w:val="365A7F9B"/>
    <w:rsid w:val="36661D08"/>
    <w:rsid w:val="36797868"/>
    <w:rsid w:val="369146CC"/>
    <w:rsid w:val="3699743B"/>
    <w:rsid w:val="36AD2ED8"/>
    <w:rsid w:val="36D97016"/>
    <w:rsid w:val="36E64C78"/>
    <w:rsid w:val="37081B1F"/>
    <w:rsid w:val="37763EDD"/>
    <w:rsid w:val="379408A3"/>
    <w:rsid w:val="379B09FA"/>
    <w:rsid w:val="379E11AD"/>
    <w:rsid w:val="37A84621"/>
    <w:rsid w:val="38016397"/>
    <w:rsid w:val="381C6576"/>
    <w:rsid w:val="38462667"/>
    <w:rsid w:val="384654A8"/>
    <w:rsid w:val="38612777"/>
    <w:rsid w:val="38776533"/>
    <w:rsid w:val="389E51DD"/>
    <w:rsid w:val="38A203CA"/>
    <w:rsid w:val="38D44DA9"/>
    <w:rsid w:val="38ED03A5"/>
    <w:rsid w:val="38FE7A29"/>
    <w:rsid w:val="39011211"/>
    <w:rsid w:val="391767BE"/>
    <w:rsid w:val="39241EEA"/>
    <w:rsid w:val="39337686"/>
    <w:rsid w:val="39E82AEA"/>
    <w:rsid w:val="39FE0EE6"/>
    <w:rsid w:val="3A03073A"/>
    <w:rsid w:val="3A2B3150"/>
    <w:rsid w:val="3AA47EC1"/>
    <w:rsid w:val="3ADD5B0C"/>
    <w:rsid w:val="3AF17846"/>
    <w:rsid w:val="3B1D040D"/>
    <w:rsid w:val="3B245E6D"/>
    <w:rsid w:val="3B657EF3"/>
    <w:rsid w:val="3B697D24"/>
    <w:rsid w:val="3B954675"/>
    <w:rsid w:val="3BA342F0"/>
    <w:rsid w:val="3C0B4937"/>
    <w:rsid w:val="3C2165AA"/>
    <w:rsid w:val="3C300842"/>
    <w:rsid w:val="3C442C67"/>
    <w:rsid w:val="3C462551"/>
    <w:rsid w:val="3C5666CB"/>
    <w:rsid w:val="3CB30BA5"/>
    <w:rsid w:val="3CC01BC6"/>
    <w:rsid w:val="3CC76CE0"/>
    <w:rsid w:val="3CE84D27"/>
    <w:rsid w:val="3CF415DA"/>
    <w:rsid w:val="3D0B3F6C"/>
    <w:rsid w:val="3D0F48FB"/>
    <w:rsid w:val="3D1821FE"/>
    <w:rsid w:val="3D1E069A"/>
    <w:rsid w:val="3D786F5F"/>
    <w:rsid w:val="3DB84953"/>
    <w:rsid w:val="3DCA470A"/>
    <w:rsid w:val="3DDC1999"/>
    <w:rsid w:val="3E045AE2"/>
    <w:rsid w:val="3E067AAC"/>
    <w:rsid w:val="3E081DDA"/>
    <w:rsid w:val="3E1A60DF"/>
    <w:rsid w:val="3E2F37F2"/>
    <w:rsid w:val="3E747E4A"/>
    <w:rsid w:val="3E8156FD"/>
    <w:rsid w:val="3E8526A3"/>
    <w:rsid w:val="3E8C5DC8"/>
    <w:rsid w:val="3E91236D"/>
    <w:rsid w:val="3E9C3BB7"/>
    <w:rsid w:val="3ED203DA"/>
    <w:rsid w:val="3F0C314A"/>
    <w:rsid w:val="3F254FA7"/>
    <w:rsid w:val="3F486576"/>
    <w:rsid w:val="3F68728D"/>
    <w:rsid w:val="3FA97315"/>
    <w:rsid w:val="3FAC01DF"/>
    <w:rsid w:val="3FD339BE"/>
    <w:rsid w:val="3FDC0668"/>
    <w:rsid w:val="3FF73FB7"/>
    <w:rsid w:val="3FF83425"/>
    <w:rsid w:val="402772DD"/>
    <w:rsid w:val="405065B1"/>
    <w:rsid w:val="405368AD"/>
    <w:rsid w:val="40714F85"/>
    <w:rsid w:val="407E686E"/>
    <w:rsid w:val="40953369"/>
    <w:rsid w:val="409A0980"/>
    <w:rsid w:val="40B73967"/>
    <w:rsid w:val="40B97D06"/>
    <w:rsid w:val="40C160A0"/>
    <w:rsid w:val="40C61775"/>
    <w:rsid w:val="40F849CD"/>
    <w:rsid w:val="410339D7"/>
    <w:rsid w:val="41075D15"/>
    <w:rsid w:val="413879C7"/>
    <w:rsid w:val="41816CDC"/>
    <w:rsid w:val="4187281E"/>
    <w:rsid w:val="419C61CD"/>
    <w:rsid w:val="41B94F1D"/>
    <w:rsid w:val="41CD07B6"/>
    <w:rsid w:val="41E40104"/>
    <w:rsid w:val="41F25DF7"/>
    <w:rsid w:val="420A5383"/>
    <w:rsid w:val="420C1FC2"/>
    <w:rsid w:val="422D4C04"/>
    <w:rsid w:val="423623C2"/>
    <w:rsid w:val="42552DC1"/>
    <w:rsid w:val="425E381F"/>
    <w:rsid w:val="426F40A9"/>
    <w:rsid w:val="42A17AFC"/>
    <w:rsid w:val="42AF3129"/>
    <w:rsid w:val="42B27FF2"/>
    <w:rsid w:val="42BC5406"/>
    <w:rsid w:val="43441269"/>
    <w:rsid w:val="4392273B"/>
    <w:rsid w:val="43B30F2F"/>
    <w:rsid w:val="43FC7A96"/>
    <w:rsid w:val="4416031D"/>
    <w:rsid w:val="441A7E0D"/>
    <w:rsid w:val="44460A73"/>
    <w:rsid w:val="4474119F"/>
    <w:rsid w:val="44771E8B"/>
    <w:rsid w:val="44D04BAB"/>
    <w:rsid w:val="44D709FA"/>
    <w:rsid w:val="44FF5255"/>
    <w:rsid w:val="45237196"/>
    <w:rsid w:val="454268F1"/>
    <w:rsid w:val="457F0236"/>
    <w:rsid w:val="45B43C21"/>
    <w:rsid w:val="45E121B9"/>
    <w:rsid w:val="45E7024F"/>
    <w:rsid w:val="45ED5CEE"/>
    <w:rsid w:val="460A10FB"/>
    <w:rsid w:val="464B6403"/>
    <w:rsid w:val="46517B64"/>
    <w:rsid w:val="46551658"/>
    <w:rsid w:val="468D5A0C"/>
    <w:rsid w:val="46B30FD0"/>
    <w:rsid w:val="47576591"/>
    <w:rsid w:val="476A63C8"/>
    <w:rsid w:val="47BE73FC"/>
    <w:rsid w:val="4864104F"/>
    <w:rsid w:val="487A4866"/>
    <w:rsid w:val="489108BA"/>
    <w:rsid w:val="489D65CF"/>
    <w:rsid w:val="48DE1BD5"/>
    <w:rsid w:val="49046A5C"/>
    <w:rsid w:val="49227C1A"/>
    <w:rsid w:val="49282FCC"/>
    <w:rsid w:val="49703A35"/>
    <w:rsid w:val="497B6A38"/>
    <w:rsid w:val="49C8030C"/>
    <w:rsid w:val="49D61BFB"/>
    <w:rsid w:val="49E636EC"/>
    <w:rsid w:val="49EA0282"/>
    <w:rsid w:val="49EA64D4"/>
    <w:rsid w:val="49F90166"/>
    <w:rsid w:val="4A1C2405"/>
    <w:rsid w:val="4A3D0C38"/>
    <w:rsid w:val="4A4060F4"/>
    <w:rsid w:val="4A433934"/>
    <w:rsid w:val="4AAC19DB"/>
    <w:rsid w:val="4AB665A3"/>
    <w:rsid w:val="4AEE55F3"/>
    <w:rsid w:val="4AF71603"/>
    <w:rsid w:val="4B4267C8"/>
    <w:rsid w:val="4B5F3BAB"/>
    <w:rsid w:val="4BA315C9"/>
    <w:rsid w:val="4BB533F9"/>
    <w:rsid w:val="4BBD401C"/>
    <w:rsid w:val="4C434755"/>
    <w:rsid w:val="4CA566E2"/>
    <w:rsid w:val="4CCF550D"/>
    <w:rsid w:val="4CE9627A"/>
    <w:rsid w:val="4CEE1E7C"/>
    <w:rsid w:val="4D0D44CB"/>
    <w:rsid w:val="4D163C3E"/>
    <w:rsid w:val="4D3B5D0F"/>
    <w:rsid w:val="4D4B6C12"/>
    <w:rsid w:val="4D5D520F"/>
    <w:rsid w:val="4D7165BC"/>
    <w:rsid w:val="4D7B7443"/>
    <w:rsid w:val="4D8C7D44"/>
    <w:rsid w:val="4DC84E5D"/>
    <w:rsid w:val="4DF76AE3"/>
    <w:rsid w:val="4E0F66C3"/>
    <w:rsid w:val="4E1259D4"/>
    <w:rsid w:val="4E656129"/>
    <w:rsid w:val="4E964CAD"/>
    <w:rsid w:val="4EA056A9"/>
    <w:rsid w:val="4EAC68FA"/>
    <w:rsid w:val="4F1E2A7B"/>
    <w:rsid w:val="4F50251B"/>
    <w:rsid w:val="4F5434AE"/>
    <w:rsid w:val="4F564B0B"/>
    <w:rsid w:val="4F672C12"/>
    <w:rsid w:val="4F674123"/>
    <w:rsid w:val="4F6B3C13"/>
    <w:rsid w:val="4F954BE1"/>
    <w:rsid w:val="4F990386"/>
    <w:rsid w:val="4FF376C2"/>
    <w:rsid w:val="501A3D68"/>
    <w:rsid w:val="504C5227"/>
    <w:rsid w:val="5066262C"/>
    <w:rsid w:val="509B0AD9"/>
    <w:rsid w:val="50AA42C7"/>
    <w:rsid w:val="50DC164C"/>
    <w:rsid w:val="50E21C1C"/>
    <w:rsid w:val="50E512B9"/>
    <w:rsid w:val="50EF6964"/>
    <w:rsid w:val="50F171D4"/>
    <w:rsid w:val="51134562"/>
    <w:rsid w:val="511F0D8E"/>
    <w:rsid w:val="513714F7"/>
    <w:rsid w:val="51AE26BC"/>
    <w:rsid w:val="51CE5807"/>
    <w:rsid w:val="51D04201"/>
    <w:rsid w:val="51DF0366"/>
    <w:rsid w:val="52073A02"/>
    <w:rsid w:val="522B4F1F"/>
    <w:rsid w:val="527A324D"/>
    <w:rsid w:val="52AF3FE4"/>
    <w:rsid w:val="52D95337"/>
    <w:rsid w:val="52E00474"/>
    <w:rsid w:val="531B275F"/>
    <w:rsid w:val="532F6D06"/>
    <w:rsid w:val="53536E98"/>
    <w:rsid w:val="53563658"/>
    <w:rsid w:val="5358625C"/>
    <w:rsid w:val="53650979"/>
    <w:rsid w:val="536F2B64"/>
    <w:rsid w:val="53A63401"/>
    <w:rsid w:val="53AE0572"/>
    <w:rsid w:val="541A0B61"/>
    <w:rsid w:val="544559FA"/>
    <w:rsid w:val="54754C98"/>
    <w:rsid w:val="54860FA1"/>
    <w:rsid w:val="54921C42"/>
    <w:rsid w:val="54B849E4"/>
    <w:rsid w:val="54CC36B2"/>
    <w:rsid w:val="5507618C"/>
    <w:rsid w:val="55100F3D"/>
    <w:rsid w:val="551A222C"/>
    <w:rsid w:val="5522368E"/>
    <w:rsid w:val="55792BFF"/>
    <w:rsid w:val="55A45A9F"/>
    <w:rsid w:val="55BC32A6"/>
    <w:rsid w:val="55FB7DB6"/>
    <w:rsid w:val="56217422"/>
    <w:rsid w:val="563F579E"/>
    <w:rsid w:val="56657940"/>
    <w:rsid w:val="567333AD"/>
    <w:rsid w:val="567B1BC0"/>
    <w:rsid w:val="56813D1C"/>
    <w:rsid w:val="56CF5DC1"/>
    <w:rsid w:val="56D00E98"/>
    <w:rsid w:val="56D701D6"/>
    <w:rsid w:val="56E322E1"/>
    <w:rsid w:val="57324EB7"/>
    <w:rsid w:val="577B4C0F"/>
    <w:rsid w:val="58030761"/>
    <w:rsid w:val="580A4EAB"/>
    <w:rsid w:val="5811020F"/>
    <w:rsid w:val="58127656"/>
    <w:rsid w:val="582153F0"/>
    <w:rsid w:val="583848AE"/>
    <w:rsid w:val="587D0513"/>
    <w:rsid w:val="589C09B9"/>
    <w:rsid w:val="58B945EC"/>
    <w:rsid w:val="58BC54DF"/>
    <w:rsid w:val="58D323BE"/>
    <w:rsid w:val="59016227"/>
    <w:rsid w:val="5905624B"/>
    <w:rsid w:val="59154BEF"/>
    <w:rsid w:val="592136CE"/>
    <w:rsid w:val="59345076"/>
    <w:rsid w:val="596E7497"/>
    <w:rsid w:val="597B15E1"/>
    <w:rsid w:val="599D23BE"/>
    <w:rsid w:val="59AD3CB3"/>
    <w:rsid w:val="59CB57C7"/>
    <w:rsid w:val="5A18014C"/>
    <w:rsid w:val="5A1924BD"/>
    <w:rsid w:val="5A276988"/>
    <w:rsid w:val="5A387224"/>
    <w:rsid w:val="5A3930F9"/>
    <w:rsid w:val="5A546E90"/>
    <w:rsid w:val="5A6F205F"/>
    <w:rsid w:val="5AA80B76"/>
    <w:rsid w:val="5AC51D38"/>
    <w:rsid w:val="5AD703AE"/>
    <w:rsid w:val="5B8C73EB"/>
    <w:rsid w:val="5BB10BFF"/>
    <w:rsid w:val="5BB61CDC"/>
    <w:rsid w:val="5BDA6F0A"/>
    <w:rsid w:val="5BDD74C5"/>
    <w:rsid w:val="5C1967A5"/>
    <w:rsid w:val="5C1B33CE"/>
    <w:rsid w:val="5C4F5F31"/>
    <w:rsid w:val="5C6D3017"/>
    <w:rsid w:val="5C7B2FBB"/>
    <w:rsid w:val="5C8251C6"/>
    <w:rsid w:val="5C8400C2"/>
    <w:rsid w:val="5CB33E7D"/>
    <w:rsid w:val="5CD9620B"/>
    <w:rsid w:val="5CF54163"/>
    <w:rsid w:val="5D046F58"/>
    <w:rsid w:val="5D160AAC"/>
    <w:rsid w:val="5D541157"/>
    <w:rsid w:val="5D977EAC"/>
    <w:rsid w:val="5DB26E94"/>
    <w:rsid w:val="5DD02AD6"/>
    <w:rsid w:val="5DDF6561"/>
    <w:rsid w:val="5E4E1E2C"/>
    <w:rsid w:val="5EB6050D"/>
    <w:rsid w:val="5EC529C2"/>
    <w:rsid w:val="5ED62D21"/>
    <w:rsid w:val="5EEF3858"/>
    <w:rsid w:val="5F5234E4"/>
    <w:rsid w:val="5F9C1BC7"/>
    <w:rsid w:val="5FCF3D4A"/>
    <w:rsid w:val="5FE573F6"/>
    <w:rsid w:val="5FEF1BF7"/>
    <w:rsid w:val="60083A9B"/>
    <w:rsid w:val="600F4681"/>
    <w:rsid w:val="60163727"/>
    <w:rsid w:val="6028345A"/>
    <w:rsid w:val="604F4CCA"/>
    <w:rsid w:val="60A56859"/>
    <w:rsid w:val="60BE4E95"/>
    <w:rsid w:val="60DB4B3B"/>
    <w:rsid w:val="610A6B0D"/>
    <w:rsid w:val="613D2F35"/>
    <w:rsid w:val="61B06987"/>
    <w:rsid w:val="61D251B9"/>
    <w:rsid w:val="622B0FE0"/>
    <w:rsid w:val="623A5B3A"/>
    <w:rsid w:val="624448F1"/>
    <w:rsid w:val="625B65A0"/>
    <w:rsid w:val="62603EAE"/>
    <w:rsid w:val="62665463"/>
    <w:rsid w:val="6299063F"/>
    <w:rsid w:val="638938A2"/>
    <w:rsid w:val="63A54F9A"/>
    <w:rsid w:val="63BB2FBB"/>
    <w:rsid w:val="63C53DD7"/>
    <w:rsid w:val="63D80CF3"/>
    <w:rsid w:val="63DE4DFD"/>
    <w:rsid w:val="63EF5C43"/>
    <w:rsid w:val="64103DA1"/>
    <w:rsid w:val="655068C5"/>
    <w:rsid w:val="65615E7B"/>
    <w:rsid w:val="65845F1F"/>
    <w:rsid w:val="65940562"/>
    <w:rsid w:val="65A25A5D"/>
    <w:rsid w:val="65CC4888"/>
    <w:rsid w:val="65EF15EA"/>
    <w:rsid w:val="66033642"/>
    <w:rsid w:val="663568D1"/>
    <w:rsid w:val="663F0DCC"/>
    <w:rsid w:val="66442670"/>
    <w:rsid w:val="664B39FF"/>
    <w:rsid w:val="665F2936"/>
    <w:rsid w:val="6668688B"/>
    <w:rsid w:val="666B20A5"/>
    <w:rsid w:val="66C33EDD"/>
    <w:rsid w:val="66E4227D"/>
    <w:rsid w:val="66FE6CC3"/>
    <w:rsid w:val="670E33AA"/>
    <w:rsid w:val="671A24EC"/>
    <w:rsid w:val="6757392B"/>
    <w:rsid w:val="67BB08C1"/>
    <w:rsid w:val="67FB0A92"/>
    <w:rsid w:val="682C6D07"/>
    <w:rsid w:val="687E455F"/>
    <w:rsid w:val="68A7502D"/>
    <w:rsid w:val="68D423D1"/>
    <w:rsid w:val="69035A27"/>
    <w:rsid w:val="698E2580"/>
    <w:rsid w:val="698E4911"/>
    <w:rsid w:val="698F3680"/>
    <w:rsid w:val="69E44896"/>
    <w:rsid w:val="69EF1D7E"/>
    <w:rsid w:val="69F17170"/>
    <w:rsid w:val="6A0E7F88"/>
    <w:rsid w:val="6A5246AD"/>
    <w:rsid w:val="6A5437CA"/>
    <w:rsid w:val="6A661319"/>
    <w:rsid w:val="6AB22341"/>
    <w:rsid w:val="6B4C091F"/>
    <w:rsid w:val="6B4C7DA3"/>
    <w:rsid w:val="6B5B2936"/>
    <w:rsid w:val="6B6D5964"/>
    <w:rsid w:val="6B954113"/>
    <w:rsid w:val="6BA01D5F"/>
    <w:rsid w:val="6BA07844"/>
    <w:rsid w:val="6BAF2E89"/>
    <w:rsid w:val="6BCF2EE1"/>
    <w:rsid w:val="6BD97E64"/>
    <w:rsid w:val="6C02330E"/>
    <w:rsid w:val="6C1A3EED"/>
    <w:rsid w:val="6C3F4006"/>
    <w:rsid w:val="6C477007"/>
    <w:rsid w:val="6C681E3D"/>
    <w:rsid w:val="6C8B6731"/>
    <w:rsid w:val="6CC16FED"/>
    <w:rsid w:val="6CD209D6"/>
    <w:rsid w:val="6CD30049"/>
    <w:rsid w:val="6CEB697F"/>
    <w:rsid w:val="6CF45859"/>
    <w:rsid w:val="6CFB48E3"/>
    <w:rsid w:val="6D2158FE"/>
    <w:rsid w:val="6D3B19D1"/>
    <w:rsid w:val="6D82292A"/>
    <w:rsid w:val="6D9F6A54"/>
    <w:rsid w:val="6DBE53FE"/>
    <w:rsid w:val="6DC15011"/>
    <w:rsid w:val="6E05302D"/>
    <w:rsid w:val="6E0F1942"/>
    <w:rsid w:val="6E3B1F0E"/>
    <w:rsid w:val="6E634BB8"/>
    <w:rsid w:val="6EB8009F"/>
    <w:rsid w:val="6EC25C13"/>
    <w:rsid w:val="6EF32E85"/>
    <w:rsid w:val="6F165409"/>
    <w:rsid w:val="6F1B67B5"/>
    <w:rsid w:val="6F8B1AA2"/>
    <w:rsid w:val="6FB84A9F"/>
    <w:rsid w:val="70153A5A"/>
    <w:rsid w:val="7073427E"/>
    <w:rsid w:val="707A1AB0"/>
    <w:rsid w:val="708611C2"/>
    <w:rsid w:val="70EE7D53"/>
    <w:rsid w:val="70F43E4A"/>
    <w:rsid w:val="70F96386"/>
    <w:rsid w:val="70FE7B84"/>
    <w:rsid w:val="71061911"/>
    <w:rsid w:val="716F0EE9"/>
    <w:rsid w:val="71880C5D"/>
    <w:rsid w:val="71C11867"/>
    <w:rsid w:val="72247F25"/>
    <w:rsid w:val="722E11C0"/>
    <w:rsid w:val="72441AC9"/>
    <w:rsid w:val="724D63AB"/>
    <w:rsid w:val="725143B9"/>
    <w:rsid w:val="727879B6"/>
    <w:rsid w:val="729F135A"/>
    <w:rsid w:val="72E913C0"/>
    <w:rsid w:val="732771C8"/>
    <w:rsid w:val="732857F3"/>
    <w:rsid w:val="732A6769"/>
    <w:rsid w:val="732E60FE"/>
    <w:rsid w:val="73317C2B"/>
    <w:rsid w:val="73331EF0"/>
    <w:rsid w:val="73426E85"/>
    <w:rsid w:val="737C12EE"/>
    <w:rsid w:val="73E67988"/>
    <w:rsid w:val="74072344"/>
    <w:rsid w:val="742064CB"/>
    <w:rsid w:val="742B04A4"/>
    <w:rsid w:val="74463A57"/>
    <w:rsid w:val="744B45C1"/>
    <w:rsid w:val="744D4DE6"/>
    <w:rsid w:val="74851ECB"/>
    <w:rsid w:val="748E1DFC"/>
    <w:rsid w:val="749C697C"/>
    <w:rsid w:val="74C62534"/>
    <w:rsid w:val="74F2511E"/>
    <w:rsid w:val="750E6BA9"/>
    <w:rsid w:val="751678CE"/>
    <w:rsid w:val="752C103C"/>
    <w:rsid w:val="75357D54"/>
    <w:rsid w:val="754F5DE1"/>
    <w:rsid w:val="75831D21"/>
    <w:rsid w:val="75AB6268"/>
    <w:rsid w:val="75C3169F"/>
    <w:rsid w:val="760D0A06"/>
    <w:rsid w:val="762762CD"/>
    <w:rsid w:val="76644C43"/>
    <w:rsid w:val="769919FA"/>
    <w:rsid w:val="76996A64"/>
    <w:rsid w:val="769B452E"/>
    <w:rsid w:val="769E5DCD"/>
    <w:rsid w:val="76BB5304"/>
    <w:rsid w:val="76BE2A1F"/>
    <w:rsid w:val="76C539AD"/>
    <w:rsid w:val="76D04E65"/>
    <w:rsid w:val="76DF08BF"/>
    <w:rsid w:val="770A4DBF"/>
    <w:rsid w:val="77337706"/>
    <w:rsid w:val="773521BD"/>
    <w:rsid w:val="77753D8F"/>
    <w:rsid w:val="77785EA7"/>
    <w:rsid w:val="77C73D4B"/>
    <w:rsid w:val="781520BE"/>
    <w:rsid w:val="782C7B94"/>
    <w:rsid w:val="785231D0"/>
    <w:rsid w:val="78BA6329"/>
    <w:rsid w:val="78BE2756"/>
    <w:rsid w:val="78D45DD0"/>
    <w:rsid w:val="78EC464B"/>
    <w:rsid w:val="78F76A3D"/>
    <w:rsid w:val="792E51E6"/>
    <w:rsid w:val="79373F7E"/>
    <w:rsid w:val="7945357D"/>
    <w:rsid w:val="794559D8"/>
    <w:rsid w:val="795409C4"/>
    <w:rsid w:val="795F37FA"/>
    <w:rsid w:val="79911640"/>
    <w:rsid w:val="79CE500B"/>
    <w:rsid w:val="79D20FEE"/>
    <w:rsid w:val="79E75577"/>
    <w:rsid w:val="7A0128FA"/>
    <w:rsid w:val="7A061274"/>
    <w:rsid w:val="7A283CB1"/>
    <w:rsid w:val="7A344A7F"/>
    <w:rsid w:val="7A374CE3"/>
    <w:rsid w:val="7A621EC5"/>
    <w:rsid w:val="7A682979"/>
    <w:rsid w:val="7A772BBC"/>
    <w:rsid w:val="7A8467D6"/>
    <w:rsid w:val="7A984CF8"/>
    <w:rsid w:val="7AA337CF"/>
    <w:rsid w:val="7AAD5F02"/>
    <w:rsid w:val="7AD02E36"/>
    <w:rsid w:val="7AD50F5F"/>
    <w:rsid w:val="7ADD1BA5"/>
    <w:rsid w:val="7B1B3E90"/>
    <w:rsid w:val="7B222136"/>
    <w:rsid w:val="7B897830"/>
    <w:rsid w:val="7B9D1C2F"/>
    <w:rsid w:val="7BA2010D"/>
    <w:rsid w:val="7BAB5214"/>
    <w:rsid w:val="7BBC1C9A"/>
    <w:rsid w:val="7C0447BD"/>
    <w:rsid w:val="7C0E12FE"/>
    <w:rsid w:val="7C310CB0"/>
    <w:rsid w:val="7C532BE5"/>
    <w:rsid w:val="7C8415C1"/>
    <w:rsid w:val="7C8E41ED"/>
    <w:rsid w:val="7C913D1A"/>
    <w:rsid w:val="7C977F10"/>
    <w:rsid w:val="7CC55AE2"/>
    <w:rsid w:val="7CD567A1"/>
    <w:rsid w:val="7CE12711"/>
    <w:rsid w:val="7D2E7EAA"/>
    <w:rsid w:val="7D3E71EA"/>
    <w:rsid w:val="7D4B7628"/>
    <w:rsid w:val="7D551348"/>
    <w:rsid w:val="7D690EE2"/>
    <w:rsid w:val="7D6A7876"/>
    <w:rsid w:val="7D6E64F9"/>
    <w:rsid w:val="7D8B26DC"/>
    <w:rsid w:val="7D910EF3"/>
    <w:rsid w:val="7D9A2A39"/>
    <w:rsid w:val="7DAB4C6B"/>
    <w:rsid w:val="7DCD00FC"/>
    <w:rsid w:val="7DD20A36"/>
    <w:rsid w:val="7E256664"/>
    <w:rsid w:val="7E3E094E"/>
    <w:rsid w:val="7E5B6E67"/>
    <w:rsid w:val="7E682C78"/>
    <w:rsid w:val="7EC07C5D"/>
    <w:rsid w:val="7F0C5D61"/>
    <w:rsid w:val="7F41760E"/>
    <w:rsid w:val="7F423F91"/>
    <w:rsid w:val="7F440DA2"/>
    <w:rsid w:val="7F4F5993"/>
    <w:rsid w:val="7F5573E1"/>
    <w:rsid w:val="7F5E434B"/>
    <w:rsid w:val="7F9369F0"/>
    <w:rsid w:val="7FA404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qFormat/>
    <w:uiPriority w:val="0"/>
    <w:pPr>
      <w:keepNext/>
      <w:keepLines/>
      <w:spacing w:line="576" w:lineRule="auto"/>
      <w:outlineLvl w:val="0"/>
    </w:pPr>
    <w:rPr>
      <w:b/>
      <w:kern w:val="44"/>
      <w:sz w:val="44"/>
    </w:rPr>
  </w:style>
  <w:style w:type="paragraph" w:styleId="4">
    <w:name w:val="heading 2"/>
    <w:basedOn w:val="1"/>
    <w:next w:val="1"/>
    <w:link w:val="23"/>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line="413" w:lineRule="auto"/>
      <w:outlineLvl w:val="2"/>
    </w:pPr>
    <w:rPr>
      <w:b/>
      <w:sz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200" w:firstLineChars="200"/>
      <w:jc w:val="left"/>
    </w:pPr>
    <w:rPr>
      <w:rFonts w:ascii="仿宋_GB2312" w:eastAsia="仿宋_GB2312"/>
      <w:sz w:val="28"/>
    </w:rPr>
  </w:style>
  <w:style w:type="paragraph" w:styleId="6">
    <w:name w:val="Normal Indent"/>
    <w:basedOn w:val="1"/>
    <w:next w:val="1"/>
    <w:qFormat/>
    <w:uiPriority w:val="0"/>
    <w:pPr>
      <w:ind w:firstLine="420" w:firstLineChars="200"/>
    </w:pPr>
  </w:style>
  <w:style w:type="paragraph" w:styleId="7">
    <w:name w:val="Document Map"/>
    <w:unhideWhenUsed/>
    <w:qFormat/>
    <w:uiPriority w:val="99"/>
    <w:pPr>
      <w:widowControl w:val="0"/>
      <w:jc w:val="both"/>
    </w:pPr>
    <w:rPr>
      <w:rFonts w:ascii="宋体" w:hAnsi="Times New Roman" w:eastAsia="宋体" w:cs="Times New Roman"/>
      <w:kern w:val="2"/>
      <w:sz w:val="18"/>
      <w:szCs w:val="18"/>
      <w:lang w:val="en-US" w:eastAsia="zh-CN" w:bidi="ar-SA"/>
    </w:rPr>
  </w:style>
  <w:style w:type="paragraph" w:styleId="8">
    <w:name w:val="Body Text"/>
    <w:next w:val="1"/>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lock Text"/>
    <w:basedOn w:val="1"/>
    <w:qFormat/>
    <w:uiPriority w:val="0"/>
    <w:pPr>
      <w:widowControl/>
      <w:spacing w:after="120"/>
      <w:ind w:left="1440" w:leftChars="700" w:right="1440" w:rightChars="700"/>
      <w:jc w:val="left"/>
    </w:pPr>
    <w:rPr>
      <w:kern w:val="0"/>
      <w:sz w:val="20"/>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Body Text 2"/>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17">
    <w:name w:val="Title"/>
    <w:basedOn w:val="1"/>
    <w:next w:val="1"/>
    <w:qFormat/>
    <w:uiPriority w:val="10"/>
    <w:pPr>
      <w:widowControl w:val="0"/>
      <w:spacing w:before="240" w:after="60" w:line="240" w:lineRule="auto"/>
      <w:jc w:val="center"/>
      <w:outlineLvl w:val="0"/>
    </w:pPr>
    <w:rPr>
      <w:rFonts w:ascii="Cambria" w:hAnsi="Cambria"/>
      <w:b/>
      <w:bCs/>
      <w:color w:val="auto"/>
      <w:kern w:val="2"/>
      <w:sz w:val="32"/>
      <w:szCs w:val="32"/>
    </w:rPr>
  </w:style>
  <w:style w:type="table" w:styleId="1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1">
    <w:name w:val="Hyperlink"/>
    <w:basedOn w:val="20"/>
    <w:qFormat/>
    <w:uiPriority w:val="0"/>
    <w:rPr>
      <w:color w:val="0000FF"/>
      <w:u w:val="single"/>
    </w:rPr>
  </w:style>
  <w:style w:type="character" w:customStyle="1" w:styleId="22">
    <w:name w:val="标题 1 Char"/>
    <w:link w:val="3"/>
    <w:qFormat/>
    <w:uiPriority w:val="0"/>
    <w:rPr>
      <w:b/>
      <w:kern w:val="44"/>
      <w:sz w:val="44"/>
    </w:rPr>
  </w:style>
  <w:style w:type="character" w:customStyle="1" w:styleId="23">
    <w:name w:val="标题 2 Char"/>
    <w:link w:val="4"/>
    <w:qFormat/>
    <w:uiPriority w:val="0"/>
    <w:rPr>
      <w:rFonts w:ascii="Arial" w:hAnsi="Arial" w:eastAsia="黑体"/>
      <w:b/>
      <w:sz w:val="32"/>
    </w:rPr>
  </w:style>
  <w:style w:type="paragraph" w:customStyle="1" w:styleId="24">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25">
    <w:name w:val="Table Paragraph"/>
    <w:basedOn w:val="1"/>
    <w:qFormat/>
    <w:uiPriority w:val="1"/>
  </w:style>
  <w:style w:type="paragraph" w:customStyle="1" w:styleId="26">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27">
    <w:name w:val="List Paragraph"/>
    <w:basedOn w:val="1"/>
    <w:qFormat/>
    <w:uiPriority w:val="0"/>
    <w:pPr>
      <w:ind w:firstLine="420" w:firstLineChars="200"/>
    </w:pPr>
    <w:rPr>
      <w:rFonts w:ascii="Calibri" w:hAnsi="Calibri" w:eastAsia="宋体" w:cs="Times New Roman"/>
      <w:szCs w:val="22"/>
    </w:rPr>
  </w:style>
  <w:style w:type="paragraph" w:customStyle="1" w:styleId="28">
    <w:name w:val="正文1"/>
    <w:basedOn w:val="1"/>
    <w:qFormat/>
    <w:uiPriority w:val="0"/>
    <w:pPr>
      <w:widowControl w:val="0"/>
      <w:spacing w:line="360" w:lineRule="auto"/>
      <w:ind w:firstLine="480" w:firstLineChars="200"/>
    </w:pPr>
    <w:rPr>
      <w:color w:val="auto"/>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1"/>
    <customShpInfo spid="_x0000_s1030"/>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云南省政府办公厅</Company>
  <Pages>57</Pages>
  <Words>27261</Words>
  <Characters>28517</Characters>
  <Lines>204</Lines>
  <Paragraphs>57</Paragraphs>
  <TotalTime>0</TotalTime>
  <ScaleCrop>false</ScaleCrop>
  <LinksUpToDate>false</LinksUpToDate>
  <CharactersWithSpaces>30349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2022-01-10T06:01:00Z</dcterms:created>
  <dc:creator>一生</dc:creator>
  <cp:lastModifiedBy>一生</cp:lastModifiedBy>
  <cp:lastPrinted>2022-05-12T01:34:00Z</cp:lastPrinted>
  <dcterms:modified xsi:type="dcterms:W3CDTF">2022-05-12T07:03:04Z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41882DB0402444B0A64B2E7DEE6E6254</vt:lpwstr>
  </property>
  <property fmtid="{D5CDD505-2E9C-101B-9397-08002B2CF9AE}" pid="4" name="commondata">
    <vt:lpwstr>eyJoZGlkIjoiNGJmZDNhZGNmNzQ5NGUzMjIyOGNlNGVhMTVkNTRlMWEifQ==</vt:lpwstr>
  </property>
</Properties>
</file>